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rPr>
        <w:t>湖南省植物园部门决算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第一部分XX单位概况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rPr>
        <w:t>湖南省植物园概况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10"/>
        <w:numPr>
          <w:ilvl w:val="0"/>
          <w:numId w:val="2"/>
        </w:numPr>
        <w:ind w:firstLineChars="0"/>
        <w:jc w:val="left"/>
        <w:rPr>
          <w:rFonts w:asciiTheme="minorEastAsia" w:hAnsiTheme="minorEastAsia"/>
          <w:bCs/>
          <w:kern w:val="0"/>
          <w:sz w:val="32"/>
          <w:szCs w:val="32"/>
        </w:rPr>
      </w:pPr>
      <w:r>
        <w:rPr>
          <w:rFonts w:asciiTheme="minorEastAsia" w:hAnsiTheme="minorEastAsia"/>
          <w:bCs/>
          <w:kern w:val="0"/>
          <w:sz w:val="32"/>
          <w:szCs w:val="32"/>
        </w:rPr>
        <w:t>物种保存</w:t>
      </w:r>
    </w:p>
    <w:p>
      <w:pPr>
        <w:numPr>
          <w:ilvl w:val="0"/>
          <w:numId w:val="2"/>
        </w:numPr>
        <w:jc w:val="left"/>
        <w:rPr>
          <w:rFonts w:asciiTheme="minorEastAsia" w:hAnsiTheme="minorEastAsia"/>
          <w:bCs/>
          <w:kern w:val="0"/>
          <w:sz w:val="32"/>
          <w:szCs w:val="32"/>
        </w:rPr>
      </w:pPr>
      <w:r>
        <w:rPr>
          <w:rFonts w:asciiTheme="minorEastAsia" w:hAnsiTheme="minorEastAsia"/>
          <w:bCs/>
          <w:kern w:val="0"/>
          <w:sz w:val="32"/>
          <w:szCs w:val="32"/>
        </w:rPr>
        <w:t>科学研究</w:t>
      </w:r>
    </w:p>
    <w:p>
      <w:pPr>
        <w:numPr>
          <w:ilvl w:val="0"/>
          <w:numId w:val="2"/>
        </w:numPr>
        <w:jc w:val="left"/>
        <w:rPr>
          <w:rFonts w:asciiTheme="minorEastAsia" w:hAnsiTheme="minorEastAsia"/>
          <w:bCs/>
          <w:kern w:val="0"/>
          <w:sz w:val="32"/>
          <w:szCs w:val="32"/>
        </w:rPr>
      </w:pPr>
      <w:r>
        <w:rPr>
          <w:rFonts w:asciiTheme="minorEastAsia" w:hAnsiTheme="minorEastAsia"/>
          <w:bCs/>
          <w:kern w:val="0"/>
          <w:sz w:val="32"/>
          <w:szCs w:val="32"/>
        </w:rPr>
        <w:t>科普教育</w:t>
      </w:r>
    </w:p>
    <w:p>
      <w:pPr>
        <w:numPr>
          <w:ilvl w:val="0"/>
          <w:numId w:val="2"/>
        </w:numPr>
        <w:jc w:val="left"/>
        <w:rPr>
          <w:rFonts w:asciiTheme="minorEastAsia" w:hAnsiTheme="minorEastAsia"/>
          <w:bCs/>
          <w:kern w:val="0"/>
          <w:sz w:val="32"/>
          <w:szCs w:val="32"/>
        </w:rPr>
      </w:pPr>
      <w:r>
        <w:rPr>
          <w:rFonts w:ascii="宋体" w:hAnsi="宋体" w:eastAsia="宋体" w:cs="Times New Roman"/>
          <w:bCs/>
          <w:kern w:val="0"/>
          <w:sz w:val="32"/>
          <w:szCs w:val="32"/>
        </w:rPr>
        <w:t>生态旅游</w:t>
      </w:r>
    </w:p>
    <w:p>
      <w:pPr>
        <w:numPr>
          <w:ilvl w:val="0"/>
          <w:numId w:val="2"/>
        </w:numPr>
        <w:jc w:val="left"/>
        <w:rPr>
          <w:rFonts w:asciiTheme="minorEastAsia" w:hAnsiTheme="minorEastAsia"/>
          <w:bCs/>
          <w:kern w:val="0"/>
          <w:sz w:val="32"/>
          <w:szCs w:val="32"/>
        </w:rPr>
      </w:pPr>
      <w:r>
        <w:rPr>
          <w:rFonts w:ascii="宋体" w:hAnsi="宋体" w:eastAsia="宋体" w:cs="Times New Roman"/>
          <w:bCs/>
          <w:kern w:val="0"/>
          <w:sz w:val="32"/>
          <w:szCs w:val="32"/>
        </w:rPr>
        <w:t>开发利用</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line="600" w:lineRule="exact"/>
        <w:ind w:firstLine="640" w:firstLineChars="200"/>
        <w:rPr>
          <w:rFonts w:hint="default" w:asciiTheme="minorEastAsia" w:hAnsiTheme="minorEastAsia"/>
          <w:bCs/>
          <w:kern w:val="0"/>
          <w:sz w:val="32"/>
          <w:szCs w:val="32"/>
          <w:lang w:val="en-US" w:eastAsia="zh-CN"/>
        </w:rPr>
      </w:pPr>
      <w:r>
        <w:rPr>
          <w:rFonts w:hint="eastAsia" w:asciiTheme="minorEastAsia" w:hAnsiTheme="minorEastAsia"/>
          <w:bCs/>
          <w:kern w:val="0"/>
          <w:sz w:val="32"/>
          <w:szCs w:val="32"/>
        </w:rPr>
        <w:t>全园划分为三大块：行政管理、科技研发、科技支撑。共设11个部门、2个下属公司，其中行政管理部门3个，科技研发部门5个，科技支撑部门3个。行政管理部门为：综合部、人事教育部、财务资产部。科技研发部门为：植物保育研究所、城市生态研究所、花卉研究所、资源植物研究所、园林景观研究所。科技支撑部门为：园艺中心、自然教育中心、资源环境保护中心。下属</w:t>
      </w:r>
      <w:r>
        <w:rPr>
          <w:rFonts w:hint="eastAsia" w:asciiTheme="minorEastAsia" w:hAnsiTheme="minorEastAsia"/>
          <w:bCs/>
          <w:kern w:val="0"/>
          <w:sz w:val="32"/>
          <w:szCs w:val="32"/>
          <w:lang w:val="en-US" w:eastAsia="zh-CN"/>
        </w:rPr>
        <w:t>无直属单位。</w:t>
      </w:r>
      <w:bookmarkStart w:id="1" w:name="_GoBack"/>
      <w:bookmarkEnd w:id="1"/>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w:t>
      </w:r>
    </w:p>
    <w:p>
      <w:pPr>
        <w:ind w:firstLine="640" w:firstLineChars="200"/>
        <w:jc w:val="left"/>
        <w:rPr>
          <w:rFonts w:ascii="仿宋_GB2312" w:eastAsia="仿宋_GB2312" w:hAnsiTheme="minorEastAsia"/>
          <w:sz w:val="28"/>
          <w:szCs w:val="32"/>
        </w:rPr>
      </w:pPr>
      <w:r>
        <w:rPr>
          <w:rFonts w:hint="eastAsia" w:asciiTheme="minorEastAsia" w:hAnsiTheme="minorEastAsia"/>
          <w:bCs/>
          <w:kern w:val="0"/>
          <w:sz w:val="32"/>
          <w:szCs w:val="32"/>
        </w:rPr>
        <w:t>湖南省植物园</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asciiTheme="minorEastAsia" w:hAnsiTheme="minorEastAsia"/>
          <w:bCs/>
          <w:kern w:val="0"/>
          <w:sz w:val="32"/>
          <w:szCs w:val="32"/>
        </w:rPr>
        <w:t>1</w:t>
      </w:r>
      <w:r>
        <w:rPr>
          <w:rFonts w:hint="eastAsia" w:asciiTheme="minorEastAsia" w:hAnsiTheme="minorEastAsia"/>
          <w:bCs/>
          <w:kern w:val="0"/>
          <w:sz w:val="32"/>
          <w:szCs w:val="32"/>
        </w:rPr>
        <w:t>年部门决算只包括本级。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14081" w:type="dxa"/>
        <w:tblInd w:w="108" w:type="dxa"/>
        <w:tblLayout w:type="autofit"/>
        <w:tblCellMar>
          <w:top w:w="0" w:type="dxa"/>
          <w:left w:w="108" w:type="dxa"/>
          <w:bottom w:w="0" w:type="dxa"/>
          <w:right w:w="108" w:type="dxa"/>
        </w:tblCellMar>
      </w:tblPr>
      <w:tblGrid>
        <w:gridCol w:w="4669"/>
        <w:gridCol w:w="622"/>
        <w:gridCol w:w="1518"/>
        <w:gridCol w:w="4380"/>
        <w:gridCol w:w="622"/>
        <w:gridCol w:w="2270"/>
      </w:tblGrid>
      <w:tr>
        <w:tblPrEx>
          <w:tblCellMar>
            <w:top w:w="0" w:type="dxa"/>
            <w:left w:w="108" w:type="dxa"/>
            <w:bottom w:w="0" w:type="dxa"/>
            <w:right w:w="108" w:type="dxa"/>
          </w:tblCellMar>
        </w:tblPrEx>
        <w:trPr>
          <w:trHeight w:val="375" w:hRule="atLeast"/>
        </w:trPr>
        <w:tc>
          <w:tcPr>
            <w:tcW w:w="14081" w:type="dxa"/>
            <w:gridSpan w:val="6"/>
            <w:tcBorders>
              <w:top w:val="nil"/>
              <w:left w:val="nil"/>
              <w:bottom w:val="nil"/>
              <w:right w:val="single" w:color="808080" w:sz="4" w:space="0"/>
            </w:tcBorders>
            <w:shd w:val="clear" w:color="000000" w:fill="FFFFFF"/>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收入支出决算总表</w:t>
            </w:r>
          </w:p>
        </w:tc>
      </w:tr>
      <w:tr>
        <w:tblPrEx>
          <w:tblCellMar>
            <w:top w:w="0" w:type="dxa"/>
            <w:left w:w="108" w:type="dxa"/>
            <w:bottom w:w="0" w:type="dxa"/>
            <w:right w:w="108" w:type="dxa"/>
          </w:tblCellMar>
        </w:tblPrEx>
        <w:trPr>
          <w:trHeight w:val="300" w:hRule="atLeast"/>
        </w:trPr>
        <w:tc>
          <w:tcPr>
            <w:tcW w:w="466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22"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18"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38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22"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270" w:type="dxa"/>
            <w:tcBorders>
              <w:top w:val="nil"/>
              <w:left w:val="nil"/>
              <w:bottom w:val="nil"/>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公开01表</w:t>
            </w:r>
          </w:p>
        </w:tc>
      </w:tr>
      <w:tr>
        <w:tblPrEx>
          <w:tblCellMar>
            <w:top w:w="0" w:type="dxa"/>
            <w:left w:w="108" w:type="dxa"/>
            <w:bottom w:w="0" w:type="dxa"/>
            <w:right w:w="108" w:type="dxa"/>
          </w:tblCellMar>
        </w:tblPrEx>
        <w:trPr>
          <w:trHeight w:val="300" w:hRule="atLeast"/>
        </w:trPr>
        <w:tc>
          <w:tcPr>
            <w:tcW w:w="4669"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部门：湖南省植物园</w:t>
            </w:r>
          </w:p>
        </w:tc>
        <w:tc>
          <w:tcPr>
            <w:tcW w:w="622"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18" w:type="dxa"/>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rPr>
              <w:t>2021年度</w:t>
            </w:r>
          </w:p>
        </w:tc>
        <w:tc>
          <w:tcPr>
            <w:tcW w:w="4380"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22"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270" w:type="dxa"/>
            <w:tcBorders>
              <w:top w:val="nil"/>
              <w:left w:val="nil"/>
              <w:bottom w:val="single" w:color="808080" w:sz="4" w:space="0"/>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6809"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收入</w:t>
            </w:r>
          </w:p>
        </w:tc>
        <w:tc>
          <w:tcPr>
            <w:tcW w:w="7272" w:type="dxa"/>
            <w:gridSpan w:val="3"/>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支出</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1518"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2270"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1518"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2270"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2,870.34</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三、国有资本经营预算财政拨款收入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四、上级补助收入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五、事业收入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280.75</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六、经营收入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232.11</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3,995.02</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七、附属单位上缴收入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八、其他收入</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2,962.44</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252.42</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1,127.39</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241.85</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6,345.64</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5,680.11</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使用非财政拨款结余</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结余分配</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1,262.61</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年初结转和结余</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1,504.55</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年末结转和结余</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907.48</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4669"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151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7,850.20</w:t>
            </w:r>
          </w:p>
        </w:tc>
        <w:tc>
          <w:tcPr>
            <w:tcW w:w="43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62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22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7,850.20</w:t>
            </w:r>
          </w:p>
        </w:tc>
      </w:tr>
      <w:tr>
        <w:tblPrEx>
          <w:tblCellMar>
            <w:top w:w="0" w:type="dxa"/>
            <w:left w:w="108" w:type="dxa"/>
            <w:bottom w:w="0" w:type="dxa"/>
            <w:right w:w="108" w:type="dxa"/>
          </w:tblCellMar>
        </w:tblPrEx>
        <w:trPr>
          <w:trHeight w:val="300" w:hRule="atLeast"/>
        </w:trPr>
        <w:tc>
          <w:tcPr>
            <w:tcW w:w="14081" w:type="dxa"/>
            <w:gridSpan w:val="6"/>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注：1.本表反映部门本年度的总收支和年末结转结余情况。</w:t>
            </w:r>
          </w:p>
        </w:tc>
      </w:tr>
      <w:tr>
        <w:tblPrEx>
          <w:tblCellMar>
            <w:top w:w="0" w:type="dxa"/>
            <w:left w:w="108" w:type="dxa"/>
            <w:bottom w:w="0" w:type="dxa"/>
            <w:right w:w="108" w:type="dxa"/>
          </w:tblCellMar>
        </w:tblPrEx>
        <w:trPr>
          <w:trHeight w:val="300" w:hRule="atLeast"/>
        </w:trPr>
        <w:tc>
          <w:tcPr>
            <w:tcW w:w="14081" w:type="dxa"/>
            <w:gridSpan w:val="6"/>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tbl>
      <w:tblPr>
        <w:tblStyle w:val="5"/>
        <w:tblW w:w="14913" w:type="dxa"/>
        <w:tblInd w:w="108" w:type="dxa"/>
        <w:tblLayout w:type="autofit"/>
        <w:tblCellMar>
          <w:top w:w="0" w:type="dxa"/>
          <w:left w:w="108" w:type="dxa"/>
          <w:bottom w:w="0" w:type="dxa"/>
          <w:right w:w="108" w:type="dxa"/>
        </w:tblCellMar>
      </w:tblPr>
      <w:tblGrid>
        <w:gridCol w:w="362"/>
        <w:gridCol w:w="284"/>
        <w:gridCol w:w="270"/>
        <w:gridCol w:w="4426"/>
        <w:gridCol w:w="1405"/>
        <w:gridCol w:w="1487"/>
        <w:gridCol w:w="1145"/>
        <w:gridCol w:w="1274"/>
        <w:gridCol w:w="1274"/>
        <w:gridCol w:w="1145"/>
        <w:gridCol w:w="2026"/>
      </w:tblGrid>
      <w:tr>
        <w:tblPrEx>
          <w:tblCellMar>
            <w:top w:w="0" w:type="dxa"/>
            <w:left w:w="108" w:type="dxa"/>
            <w:bottom w:w="0" w:type="dxa"/>
            <w:right w:w="108" w:type="dxa"/>
          </w:tblCellMar>
        </w:tblPrEx>
        <w:trPr>
          <w:trHeight w:val="375" w:hRule="atLeast"/>
        </w:trPr>
        <w:tc>
          <w:tcPr>
            <w:tcW w:w="14913" w:type="dxa"/>
            <w:gridSpan w:val="11"/>
            <w:tcBorders>
              <w:top w:val="nil"/>
              <w:left w:val="nil"/>
              <w:bottom w:val="nil"/>
              <w:right w:val="single" w:color="808080" w:sz="4" w:space="0"/>
            </w:tcBorders>
            <w:shd w:val="clear" w:color="000000" w:fill="FFFFFF"/>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收入决算表</w:t>
            </w:r>
          </w:p>
        </w:tc>
      </w:tr>
      <w:tr>
        <w:tblPrEx>
          <w:tblCellMar>
            <w:top w:w="0" w:type="dxa"/>
            <w:left w:w="108" w:type="dxa"/>
            <w:bottom w:w="0" w:type="dxa"/>
            <w:right w:w="108" w:type="dxa"/>
          </w:tblCellMar>
        </w:tblPrEx>
        <w:trPr>
          <w:trHeight w:val="300" w:hRule="atLeast"/>
        </w:trPr>
        <w:tc>
          <w:tcPr>
            <w:tcW w:w="298"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34"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9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42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05"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87"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45"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4"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4"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45"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026" w:type="dxa"/>
            <w:tcBorders>
              <w:top w:val="nil"/>
              <w:left w:val="nil"/>
              <w:bottom w:val="nil"/>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公开02表</w:t>
            </w:r>
          </w:p>
        </w:tc>
      </w:tr>
      <w:tr>
        <w:tblPrEx>
          <w:tblCellMar>
            <w:top w:w="0" w:type="dxa"/>
            <w:left w:w="108" w:type="dxa"/>
            <w:bottom w:w="0" w:type="dxa"/>
            <w:right w:w="108" w:type="dxa"/>
          </w:tblCellMar>
        </w:tblPrEx>
        <w:trPr>
          <w:trHeight w:val="300" w:hRule="atLeast"/>
        </w:trPr>
        <w:tc>
          <w:tcPr>
            <w:tcW w:w="5157" w:type="dxa"/>
            <w:gridSpan w:val="4"/>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部门：湖南省植物园</w:t>
            </w:r>
          </w:p>
        </w:tc>
        <w:tc>
          <w:tcPr>
            <w:tcW w:w="1405"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87" w:type="dxa"/>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1145"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4"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4"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45"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026" w:type="dxa"/>
            <w:tcBorders>
              <w:top w:val="nil"/>
              <w:left w:val="nil"/>
              <w:bottom w:val="single" w:color="808080" w:sz="4" w:space="0"/>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5157"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1405"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本年收入合计</w:t>
            </w:r>
          </w:p>
        </w:tc>
        <w:tc>
          <w:tcPr>
            <w:tcW w:w="1487"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财政拨款收入</w:t>
            </w:r>
          </w:p>
        </w:tc>
        <w:tc>
          <w:tcPr>
            <w:tcW w:w="1145"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上级补助收入</w:t>
            </w:r>
          </w:p>
        </w:tc>
        <w:tc>
          <w:tcPr>
            <w:tcW w:w="1274"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事业收入</w:t>
            </w:r>
          </w:p>
        </w:tc>
        <w:tc>
          <w:tcPr>
            <w:tcW w:w="1274"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经营收入</w:t>
            </w:r>
          </w:p>
        </w:tc>
        <w:tc>
          <w:tcPr>
            <w:tcW w:w="1145"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附属单位上缴收入</w:t>
            </w:r>
          </w:p>
        </w:tc>
        <w:tc>
          <w:tcPr>
            <w:tcW w:w="2026"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其他收入</w:t>
            </w:r>
          </w:p>
        </w:tc>
      </w:tr>
      <w:tr>
        <w:tblPrEx>
          <w:tblCellMar>
            <w:top w:w="0" w:type="dxa"/>
            <w:left w:w="108" w:type="dxa"/>
            <w:bottom w:w="0" w:type="dxa"/>
            <w:right w:w="108" w:type="dxa"/>
          </w:tblCellMar>
        </w:tblPrEx>
        <w:trPr>
          <w:trHeight w:val="312" w:hRule="atLeast"/>
        </w:trPr>
        <w:tc>
          <w:tcPr>
            <w:tcW w:w="731" w:type="dxa"/>
            <w:gridSpan w:val="3"/>
            <w:vMerge w:val="restart"/>
            <w:tcBorders>
              <w:top w:val="nil"/>
              <w:left w:val="single" w:color="000000" w:sz="4" w:space="0"/>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4426" w:type="dxa"/>
            <w:vMerge w:val="restart"/>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40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8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0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731"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4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0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8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0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731"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4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0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8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0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5157"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1405"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487"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145"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274"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274"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145"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2026"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r>
      <w:tr>
        <w:tblPrEx>
          <w:tblCellMar>
            <w:top w:w="0" w:type="dxa"/>
            <w:left w:w="108" w:type="dxa"/>
            <w:bottom w:w="0" w:type="dxa"/>
            <w:right w:w="108" w:type="dxa"/>
          </w:tblCellMar>
        </w:tblPrEx>
        <w:trPr>
          <w:trHeight w:val="300" w:hRule="atLeast"/>
        </w:trPr>
        <w:tc>
          <w:tcPr>
            <w:tcW w:w="5157"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6,345.64</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2,870.34</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280.75</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232.11</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2,962.44</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201</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一般公共服务支出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20138</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市场监督管理事务</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2013810</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质量基础</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4,813.35</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1,832.31</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280.75</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232.11</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2,468.18</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4,703.35</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1,722.31</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280.75</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232.11</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2,468.18</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2,662.21</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1,620.21</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232.11</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809.89</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2060302</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社会公益研究</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2,041.14</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102.10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280.75</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1,658.29</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20607</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科学技术普及</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2060799</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其他科学技术普及支出</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20609</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科技重大项目</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2060902</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重点研发计划</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168.30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168.30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2080506</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机关事业单位职业年金缴费支出</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84.11</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84.11</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节能环保支出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21105</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天然林保护</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2110507</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停伐补助</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农林水支出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791.03</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791.03</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21301</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农业农村</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2130105</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农垦运行</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2130108</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病虫害控制</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21302</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林业和草原</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726.03</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726.03</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2130205</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森林资源培育</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51.00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51.00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2130206</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技术推广与转化</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217.84</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217.84</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2130209</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森林生态效益补偿</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11.19</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11.19</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2130211</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动植物保护</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2130221</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产业化管理</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2130299</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其他林业和草原支出</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276.00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276.00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214</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交通运输支出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20.00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21401</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公路水路运输</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20.00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2140106</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公路养护</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20.00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241.85</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241.85</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224</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灾害防治及应急管理支出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213.00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213.00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22499</w:t>
            </w:r>
          </w:p>
        </w:tc>
        <w:tc>
          <w:tcPr>
            <w:tcW w:w="442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其他灾害防治及应急管理支出</w:t>
            </w:r>
          </w:p>
        </w:tc>
        <w:tc>
          <w:tcPr>
            <w:tcW w:w="140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213.00</w:t>
            </w:r>
          </w:p>
        </w:tc>
        <w:tc>
          <w:tcPr>
            <w:tcW w:w="1487"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213.00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74"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45"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02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2249999</w:t>
            </w:r>
          </w:p>
        </w:tc>
        <w:tc>
          <w:tcPr>
            <w:tcW w:w="4426"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其他灾害防治及应急管理支出</w:t>
            </w:r>
          </w:p>
        </w:tc>
        <w:tc>
          <w:tcPr>
            <w:tcW w:w="140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213.00</w:t>
            </w:r>
          </w:p>
        </w:tc>
        <w:tc>
          <w:tcPr>
            <w:tcW w:w="148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213.00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0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4913" w:type="dxa"/>
            <w:gridSpan w:val="11"/>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注：本表反映部门本年度取得的各项收入情况。</w:t>
            </w:r>
          </w:p>
        </w:tc>
      </w:tr>
      <w:tr>
        <w:tblPrEx>
          <w:tblCellMar>
            <w:top w:w="0" w:type="dxa"/>
            <w:left w:w="108" w:type="dxa"/>
            <w:bottom w:w="0" w:type="dxa"/>
            <w:right w:w="108" w:type="dxa"/>
          </w:tblCellMar>
        </w:tblPrEx>
        <w:trPr>
          <w:trHeight w:val="255" w:hRule="atLeast"/>
        </w:trPr>
        <w:tc>
          <w:tcPr>
            <w:tcW w:w="298" w:type="dxa"/>
            <w:tcBorders>
              <w:top w:val="nil"/>
              <w:left w:val="nil"/>
              <w:bottom w:val="nil"/>
              <w:right w:val="nil"/>
            </w:tcBorders>
            <w:shd w:val="clear" w:color="auto" w:fill="auto"/>
            <w:noWrap/>
            <w:vAlign w:val="bottom"/>
          </w:tcPr>
          <w:p>
            <w:pPr>
              <w:widowControl/>
              <w:jc w:val="left"/>
              <w:rPr>
                <w:rFonts w:ascii="宋体" w:hAnsi="宋体" w:eastAsia="宋体" w:cs="Arial"/>
                <w:kern w:val="0"/>
                <w:sz w:val="20"/>
                <w:szCs w:val="20"/>
              </w:rPr>
            </w:pPr>
          </w:p>
        </w:tc>
        <w:tc>
          <w:tcPr>
            <w:tcW w:w="23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99"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442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0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87"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4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7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7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4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02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bl>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tbl>
      <w:tblPr>
        <w:tblStyle w:val="5"/>
        <w:tblW w:w="13574" w:type="dxa"/>
        <w:tblInd w:w="108" w:type="dxa"/>
        <w:tblLayout w:type="autofit"/>
        <w:tblCellMar>
          <w:top w:w="0" w:type="dxa"/>
          <w:left w:w="108" w:type="dxa"/>
          <w:bottom w:w="0" w:type="dxa"/>
          <w:right w:w="108" w:type="dxa"/>
        </w:tblCellMar>
      </w:tblPr>
      <w:tblGrid>
        <w:gridCol w:w="362"/>
        <w:gridCol w:w="286"/>
        <w:gridCol w:w="268"/>
        <w:gridCol w:w="4317"/>
        <w:gridCol w:w="1451"/>
        <w:gridCol w:w="1370"/>
        <w:gridCol w:w="1370"/>
        <w:gridCol w:w="1116"/>
        <w:gridCol w:w="1243"/>
        <w:gridCol w:w="1976"/>
      </w:tblGrid>
      <w:tr>
        <w:tblPrEx>
          <w:tblCellMar>
            <w:top w:w="0" w:type="dxa"/>
            <w:left w:w="108" w:type="dxa"/>
            <w:bottom w:w="0" w:type="dxa"/>
            <w:right w:w="108" w:type="dxa"/>
          </w:tblCellMar>
        </w:tblPrEx>
        <w:trPr>
          <w:trHeight w:val="375" w:hRule="atLeast"/>
        </w:trPr>
        <w:tc>
          <w:tcPr>
            <w:tcW w:w="13574" w:type="dxa"/>
            <w:gridSpan w:val="10"/>
            <w:tcBorders>
              <w:top w:val="nil"/>
              <w:left w:val="nil"/>
              <w:bottom w:val="nil"/>
              <w:right w:val="single" w:color="808080" w:sz="4" w:space="0"/>
            </w:tcBorders>
            <w:shd w:val="clear" w:color="000000" w:fill="FFFFFF"/>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支出决算表</w:t>
            </w:r>
          </w:p>
        </w:tc>
      </w:tr>
      <w:tr>
        <w:tblPrEx>
          <w:tblCellMar>
            <w:top w:w="0" w:type="dxa"/>
            <w:left w:w="108" w:type="dxa"/>
            <w:bottom w:w="0" w:type="dxa"/>
            <w:right w:w="108" w:type="dxa"/>
          </w:tblCellMar>
        </w:tblPrEx>
        <w:trPr>
          <w:trHeight w:val="300" w:hRule="atLeast"/>
        </w:trPr>
        <w:tc>
          <w:tcPr>
            <w:tcW w:w="29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3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9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317"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51"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7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7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1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43"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976" w:type="dxa"/>
            <w:tcBorders>
              <w:top w:val="nil"/>
              <w:left w:val="nil"/>
              <w:bottom w:val="nil"/>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公开03表</w:t>
            </w:r>
          </w:p>
        </w:tc>
      </w:tr>
      <w:tr>
        <w:tblPrEx>
          <w:tblCellMar>
            <w:top w:w="0" w:type="dxa"/>
            <w:left w:w="108" w:type="dxa"/>
            <w:bottom w:w="0" w:type="dxa"/>
            <w:right w:w="108" w:type="dxa"/>
          </w:tblCellMar>
        </w:tblPrEx>
        <w:trPr>
          <w:trHeight w:val="300" w:hRule="atLeast"/>
        </w:trPr>
        <w:tc>
          <w:tcPr>
            <w:tcW w:w="5048" w:type="dxa"/>
            <w:gridSpan w:val="4"/>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部门：湖南省植物园</w:t>
            </w:r>
          </w:p>
        </w:tc>
        <w:tc>
          <w:tcPr>
            <w:tcW w:w="1451" w:type="dxa"/>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1370"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70"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16"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43"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976" w:type="dxa"/>
            <w:tcBorders>
              <w:top w:val="nil"/>
              <w:left w:val="nil"/>
              <w:bottom w:val="single" w:color="808080" w:sz="4" w:space="0"/>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5048"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1451"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本年支出合计</w:t>
            </w:r>
          </w:p>
        </w:tc>
        <w:tc>
          <w:tcPr>
            <w:tcW w:w="137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137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c>
          <w:tcPr>
            <w:tcW w:w="1116"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上缴上级支出</w:t>
            </w:r>
          </w:p>
        </w:tc>
        <w:tc>
          <w:tcPr>
            <w:tcW w:w="1243"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经营支出</w:t>
            </w:r>
          </w:p>
        </w:tc>
        <w:tc>
          <w:tcPr>
            <w:tcW w:w="1976"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对附属单位补助支出</w:t>
            </w:r>
          </w:p>
        </w:tc>
      </w:tr>
      <w:tr>
        <w:tblPrEx>
          <w:tblCellMar>
            <w:top w:w="0" w:type="dxa"/>
            <w:left w:w="108" w:type="dxa"/>
            <w:bottom w:w="0" w:type="dxa"/>
            <w:right w:w="108" w:type="dxa"/>
          </w:tblCellMar>
        </w:tblPrEx>
        <w:trPr>
          <w:trHeight w:val="312" w:hRule="atLeast"/>
        </w:trPr>
        <w:tc>
          <w:tcPr>
            <w:tcW w:w="731" w:type="dxa"/>
            <w:gridSpan w:val="3"/>
            <w:vMerge w:val="restart"/>
            <w:tcBorders>
              <w:top w:val="nil"/>
              <w:left w:val="single" w:color="000000" w:sz="4" w:space="0"/>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4317" w:type="dxa"/>
            <w:vMerge w:val="restart"/>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4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4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97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731"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3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4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97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731"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3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4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97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5048"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1451"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370"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370"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116"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243"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976" w:type="dxa"/>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r>
      <w:tr>
        <w:tblPrEx>
          <w:tblCellMar>
            <w:top w:w="0" w:type="dxa"/>
            <w:left w:w="108" w:type="dxa"/>
            <w:bottom w:w="0" w:type="dxa"/>
            <w:right w:w="108" w:type="dxa"/>
          </w:tblCellMar>
        </w:tblPrEx>
        <w:trPr>
          <w:trHeight w:val="300" w:hRule="atLeast"/>
        </w:trPr>
        <w:tc>
          <w:tcPr>
            <w:tcW w:w="5048"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5,680.11</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3,424.36</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2,023.63</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232.11</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201</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一般公共服务支出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20138</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市场监督管理事务</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2013810</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质量基础</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3,995.02</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2,930.10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832.81</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232.11</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3,940.75</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2,930.10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778.53</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232.11</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3,162.21</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2,930.10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232.11</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2060302</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社会公益研究</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778.53</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778.53</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20607</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科学技术普及</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12.56</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12.56</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2060702</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科普活动</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2060799</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其他科学技术普及支出</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2.56</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2.56</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20609</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科技重大项目</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34.28</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34.28</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2060902</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重点研发计划</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34.28</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34.28</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20699</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其他科学技术支出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7.43</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7.43</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2069999</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其他科学技术支出</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7.43</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7.43</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252.42</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168.30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168.30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2080506</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机关事业单位职业年金缴费支出</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84.11</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84.11</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节能环保支出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21105</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天然林保护</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2110507</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停伐补助</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农林水支出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1,127.39</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1,127.39</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21301</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农业农村</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58.13</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58.13</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2130105</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农垦运行</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43.13</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43.13</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2130108</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病虫害控制</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21302</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林业和草原</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1,069.26</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1,069.26</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2130205</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森林资源培育</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23.32</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23.32</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2130206</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技术推广与转化</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147.79</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147.79</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2130209</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森林生态效益补偿</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39.50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39.50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2130211</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动植物保护</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11.57</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11.57</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2130212</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湿地保护</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2130221</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产业化管理</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137.65</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137.65</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2130234</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林业草原防灾减灾</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45.88</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45.88</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2130299</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其他林业和草原支出</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648.85</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648.85</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214</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交通运输支出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21401</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公路水路运输</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2140106</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公路养护</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4317"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451"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241.85</w:t>
            </w:r>
          </w:p>
        </w:tc>
        <w:tc>
          <w:tcPr>
            <w:tcW w:w="1370"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1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4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976"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7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4317"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241.85</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241.85</w:t>
            </w:r>
          </w:p>
        </w:tc>
        <w:tc>
          <w:tcPr>
            <w:tcW w:w="13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97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3574" w:type="dxa"/>
            <w:gridSpan w:val="10"/>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注：本表反映部门本年度各项支出情况。</w:t>
            </w:r>
          </w:p>
        </w:tc>
      </w:tr>
    </w:tbl>
    <w:p>
      <w:pPr>
        <w:widowControl/>
        <w:rPr>
          <w:rFonts w:ascii="Times New Roman" w:hAnsi="Times New Roman" w:eastAsia="方正小标宋_GBK" w:cs="Times New Roman"/>
          <w:color w:val="000000"/>
          <w:kern w:val="0"/>
          <w:sz w:val="36"/>
          <w:szCs w:val="36"/>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F16"/>
    </w:p>
    <w:tbl>
      <w:tblPr>
        <w:tblStyle w:val="5"/>
        <w:tblW w:w="14341" w:type="dxa"/>
        <w:tblInd w:w="108" w:type="dxa"/>
        <w:tblLayout w:type="autofit"/>
        <w:tblCellMar>
          <w:top w:w="0" w:type="dxa"/>
          <w:left w:w="108" w:type="dxa"/>
          <w:bottom w:w="0" w:type="dxa"/>
          <w:right w:w="108" w:type="dxa"/>
        </w:tblCellMar>
      </w:tblPr>
      <w:tblGrid>
        <w:gridCol w:w="3043"/>
        <w:gridCol w:w="454"/>
        <w:gridCol w:w="1272"/>
        <w:gridCol w:w="3480"/>
        <w:gridCol w:w="1082"/>
        <w:gridCol w:w="1016"/>
        <w:gridCol w:w="1272"/>
        <w:gridCol w:w="1048"/>
        <w:gridCol w:w="1760"/>
      </w:tblGrid>
      <w:tr>
        <w:tblPrEx>
          <w:tblCellMar>
            <w:top w:w="0" w:type="dxa"/>
            <w:left w:w="108" w:type="dxa"/>
            <w:bottom w:w="0" w:type="dxa"/>
            <w:right w:w="108" w:type="dxa"/>
          </w:tblCellMar>
        </w:tblPrEx>
        <w:trPr>
          <w:trHeight w:val="375" w:hRule="atLeast"/>
        </w:trPr>
        <w:tc>
          <w:tcPr>
            <w:tcW w:w="14341" w:type="dxa"/>
            <w:gridSpan w:val="9"/>
            <w:tcBorders>
              <w:top w:val="nil"/>
              <w:left w:val="nil"/>
              <w:bottom w:val="nil"/>
              <w:right w:val="single" w:color="808080" w:sz="4" w:space="0"/>
            </w:tcBorders>
            <w:shd w:val="clear" w:color="000000" w:fill="FFFFFF"/>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财政拨款收入支出决算总表</w:t>
            </w:r>
          </w:p>
        </w:tc>
      </w:tr>
      <w:tr>
        <w:tblPrEx>
          <w:tblCellMar>
            <w:top w:w="0" w:type="dxa"/>
            <w:left w:w="108" w:type="dxa"/>
            <w:bottom w:w="0" w:type="dxa"/>
            <w:right w:w="108" w:type="dxa"/>
          </w:tblCellMar>
        </w:tblPrEx>
        <w:trPr>
          <w:trHeight w:val="300" w:hRule="atLeast"/>
        </w:trPr>
        <w:tc>
          <w:tcPr>
            <w:tcW w:w="3043"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54"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2"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48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082"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93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2"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048"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760" w:type="dxa"/>
            <w:tcBorders>
              <w:top w:val="nil"/>
              <w:left w:val="nil"/>
              <w:bottom w:val="nil"/>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公开04表</w:t>
            </w:r>
          </w:p>
        </w:tc>
      </w:tr>
      <w:tr>
        <w:tblPrEx>
          <w:tblCellMar>
            <w:top w:w="0" w:type="dxa"/>
            <w:left w:w="108" w:type="dxa"/>
            <w:bottom w:w="0" w:type="dxa"/>
            <w:right w:w="108" w:type="dxa"/>
          </w:tblCellMar>
        </w:tblPrEx>
        <w:trPr>
          <w:trHeight w:val="300" w:hRule="atLeast"/>
        </w:trPr>
        <w:tc>
          <w:tcPr>
            <w:tcW w:w="3043"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部门：湖南省植物园</w:t>
            </w:r>
          </w:p>
        </w:tc>
        <w:tc>
          <w:tcPr>
            <w:tcW w:w="454"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2"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480"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082" w:type="dxa"/>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930"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72"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048"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760" w:type="dxa"/>
            <w:tcBorders>
              <w:top w:val="nil"/>
              <w:left w:val="nil"/>
              <w:bottom w:val="single" w:color="808080" w:sz="4" w:space="0"/>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4769"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收     入</w:t>
            </w:r>
          </w:p>
        </w:tc>
        <w:tc>
          <w:tcPr>
            <w:tcW w:w="9572" w:type="dxa"/>
            <w:gridSpan w:val="6"/>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支     出</w:t>
            </w:r>
          </w:p>
        </w:tc>
      </w:tr>
      <w:tr>
        <w:tblPrEx>
          <w:tblCellMar>
            <w:top w:w="0" w:type="dxa"/>
            <w:left w:w="108" w:type="dxa"/>
            <w:bottom w:w="0" w:type="dxa"/>
            <w:right w:w="108" w:type="dxa"/>
          </w:tblCellMar>
        </w:tblPrEx>
        <w:trPr>
          <w:trHeight w:val="312" w:hRule="atLeast"/>
        </w:trPr>
        <w:tc>
          <w:tcPr>
            <w:tcW w:w="3043" w:type="dxa"/>
            <w:vMerge w:val="restart"/>
            <w:tcBorders>
              <w:top w:val="nil"/>
              <w:left w:val="single" w:color="000000" w:sz="4" w:space="0"/>
              <w:bottom w:val="single" w:color="000000" w:sz="4" w:space="0"/>
              <w:right w:val="single" w:color="000000" w:sz="4" w:space="0"/>
            </w:tcBorders>
            <w:shd w:val="clear" w:color="000000" w:fill="C0C0C0"/>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454"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1272"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3480" w:type="dxa"/>
            <w:vMerge w:val="restart"/>
            <w:tcBorders>
              <w:top w:val="nil"/>
              <w:left w:val="nil"/>
              <w:bottom w:val="single" w:color="000000" w:sz="4" w:space="0"/>
              <w:right w:val="single" w:color="000000" w:sz="4" w:space="0"/>
            </w:tcBorders>
            <w:shd w:val="clear" w:color="000000" w:fill="C0C0C0"/>
            <w:vAlign w:val="bottom"/>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1082"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930" w:type="dxa"/>
            <w:vMerge w:val="restart"/>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1272"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一般公共预算财政拨款</w:t>
            </w:r>
          </w:p>
        </w:tc>
        <w:tc>
          <w:tcPr>
            <w:tcW w:w="1048"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政府性基金预算财政拨款</w:t>
            </w:r>
          </w:p>
        </w:tc>
        <w:tc>
          <w:tcPr>
            <w:tcW w:w="176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国有资本经营预算财政拨款</w:t>
            </w:r>
          </w:p>
        </w:tc>
      </w:tr>
      <w:tr>
        <w:tblPrEx>
          <w:tblCellMar>
            <w:top w:w="0" w:type="dxa"/>
            <w:left w:w="108" w:type="dxa"/>
            <w:bottom w:w="0" w:type="dxa"/>
            <w:right w:w="108" w:type="dxa"/>
          </w:tblCellMar>
        </w:tblPrEx>
        <w:trPr>
          <w:trHeight w:val="600" w:hRule="atLeast"/>
        </w:trPr>
        <w:tc>
          <w:tcPr>
            <w:tcW w:w="304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5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48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08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93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7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04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7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127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3480" w:type="dxa"/>
            <w:tcBorders>
              <w:top w:val="nil"/>
              <w:left w:val="nil"/>
              <w:bottom w:val="single" w:color="000000" w:sz="4" w:space="0"/>
              <w:right w:val="single" w:color="000000" w:sz="4" w:space="0"/>
            </w:tcBorders>
            <w:shd w:val="clear" w:color="000000" w:fill="C0C0C0"/>
            <w:noWrap/>
            <w:vAlign w:val="bottom"/>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930"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27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048"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760"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2,870.34</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三、国有资本经营财政拨款</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2,276.59</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2,276.59</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1,127.39</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1,127.39</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2,870.34</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3,467.41</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3,467.41</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年初财政拨款结转和结余</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1,504.55</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年末财政拨款结转和结余</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907.48</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907.48</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一般公共预算财政拨款</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1,504.55</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政府性基金预算财政拨款</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国有资本经营预算财政拨款</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63</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043"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454"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4,374.89</w:t>
            </w:r>
          </w:p>
        </w:tc>
        <w:tc>
          <w:tcPr>
            <w:tcW w:w="348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1082"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64</w:t>
            </w:r>
          </w:p>
        </w:tc>
        <w:tc>
          <w:tcPr>
            <w:tcW w:w="9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4,374.89</w:t>
            </w:r>
          </w:p>
        </w:tc>
        <w:tc>
          <w:tcPr>
            <w:tcW w:w="127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4,374.89</w:t>
            </w:r>
          </w:p>
        </w:tc>
        <w:tc>
          <w:tcPr>
            <w:tcW w:w="10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7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2581" w:type="dxa"/>
            <w:gridSpan w:val="8"/>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注：本表反映部门本年度一般公共预算财政拨款、政府性基金预算财政拨款和国有资本经营预算财政拨款的总收支和年末结转结余情况。</w:t>
            </w:r>
          </w:p>
        </w:tc>
        <w:tc>
          <w:tcPr>
            <w:tcW w:w="176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0"/>
    <w:tbl>
      <w:tblPr>
        <w:tblStyle w:val="5"/>
        <w:tblW w:w="13571" w:type="dxa"/>
        <w:tblInd w:w="108" w:type="dxa"/>
        <w:tblLayout w:type="autofit"/>
        <w:tblCellMar>
          <w:top w:w="0" w:type="dxa"/>
          <w:left w:w="108" w:type="dxa"/>
          <w:bottom w:w="0" w:type="dxa"/>
          <w:right w:w="108" w:type="dxa"/>
        </w:tblCellMar>
      </w:tblPr>
      <w:tblGrid>
        <w:gridCol w:w="670"/>
        <w:gridCol w:w="670"/>
        <w:gridCol w:w="670"/>
        <w:gridCol w:w="4172"/>
        <w:gridCol w:w="2283"/>
        <w:gridCol w:w="2283"/>
        <w:gridCol w:w="2823"/>
      </w:tblGrid>
      <w:tr>
        <w:tblPrEx>
          <w:tblCellMar>
            <w:top w:w="0" w:type="dxa"/>
            <w:left w:w="108" w:type="dxa"/>
            <w:bottom w:w="0" w:type="dxa"/>
            <w:right w:w="108" w:type="dxa"/>
          </w:tblCellMar>
        </w:tblPrEx>
        <w:trPr>
          <w:trHeight w:val="375" w:hRule="atLeast"/>
        </w:trPr>
        <w:tc>
          <w:tcPr>
            <w:tcW w:w="13571" w:type="dxa"/>
            <w:gridSpan w:val="7"/>
            <w:tcBorders>
              <w:top w:val="nil"/>
              <w:left w:val="nil"/>
              <w:bottom w:val="nil"/>
              <w:right w:val="single" w:color="808080" w:sz="4" w:space="0"/>
            </w:tcBorders>
            <w:shd w:val="clear" w:color="000000" w:fill="FFFFFF"/>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一般公共预算财政拨款支出决算表</w:t>
            </w:r>
          </w:p>
        </w:tc>
      </w:tr>
      <w:tr>
        <w:tblPrEx>
          <w:tblCellMar>
            <w:top w:w="0" w:type="dxa"/>
            <w:left w:w="108" w:type="dxa"/>
            <w:bottom w:w="0" w:type="dxa"/>
            <w:right w:w="108" w:type="dxa"/>
          </w:tblCellMar>
        </w:tblPrEx>
        <w:trPr>
          <w:trHeight w:val="300" w:hRule="atLeast"/>
        </w:trPr>
        <w:tc>
          <w:tcPr>
            <w:tcW w:w="67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7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7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172"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283"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283"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823" w:type="dxa"/>
            <w:tcBorders>
              <w:top w:val="nil"/>
              <w:left w:val="nil"/>
              <w:bottom w:val="nil"/>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公开05表</w:t>
            </w:r>
          </w:p>
        </w:tc>
      </w:tr>
      <w:tr>
        <w:tblPrEx>
          <w:tblCellMar>
            <w:top w:w="0" w:type="dxa"/>
            <w:left w:w="108" w:type="dxa"/>
            <w:bottom w:w="0" w:type="dxa"/>
            <w:right w:w="108" w:type="dxa"/>
          </w:tblCellMar>
        </w:tblPrEx>
        <w:trPr>
          <w:trHeight w:val="300" w:hRule="atLeast"/>
        </w:trPr>
        <w:tc>
          <w:tcPr>
            <w:tcW w:w="2010" w:type="dxa"/>
            <w:gridSpan w:val="3"/>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部门：湖南省植物园</w:t>
            </w:r>
          </w:p>
        </w:tc>
        <w:tc>
          <w:tcPr>
            <w:tcW w:w="4172" w:type="dxa"/>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2283"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283"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823" w:type="dxa"/>
            <w:tcBorders>
              <w:top w:val="nil"/>
              <w:left w:val="nil"/>
              <w:bottom w:val="single" w:color="808080" w:sz="4" w:space="0"/>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6182"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7389" w:type="dxa"/>
            <w:gridSpan w:val="3"/>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w:t>
            </w:r>
          </w:p>
        </w:tc>
      </w:tr>
      <w:tr>
        <w:tblPrEx>
          <w:tblCellMar>
            <w:top w:w="0" w:type="dxa"/>
            <w:left w:w="108" w:type="dxa"/>
            <w:bottom w:w="0" w:type="dxa"/>
            <w:right w:w="108" w:type="dxa"/>
          </w:tblCellMar>
        </w:tblPrEx>
        <w:trPr>
          <w:trHeight w:val="312" w:hRule="atLeast"/>
        </w:trPr>
        <w:tc>
          <w:tcPr>
            <w:tcW w:w="2010" w:type="dxa"/>
            <w:gridSpan w:val="3"/>
            <w:vMerge w:val="restart"/>
            <w:tcBorders>
              <w:top w:val="nil"/>
              <w:left w:val="single" w:color="000000" w:sz="4" w:space="0"/>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4172" w:type="dxa"/>
            <w:vMerge w:val="restart"/>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2283"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小计</w:t>
            </w:r>
          </w:p>
        </w:tc>
        <w:tc>
          <w:tcPr>
            <w:tcW w:w="2283"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2823"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r>
      <w:tr>
        <w:tblPrEx>
          <w:tblCellMar>
            <w:top w:w="0" w:type="dxa"/>
            <w:left w:w="108" w:type="dxa"/>
            <w:bottom w:w="0" w:type="dxa"/>
            <w:right w:w="108" w:type="dxa"/>
          </w:tblCellMar>
        </w:tblPrEx>
        <w:trPr>
          <w:trHeight w:val="312" w:hRule="atLeast"/>
        </w:trPr>
        <w:tc>
          <w:tcPr>
            <w:tcW w:w="201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17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28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28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82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trPr>
        <w:tc>
          <w:tcPr>
            <w:tcW w:w="201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17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28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28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82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6182"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r>
      <w:tr>
        <w:tblPrEx>
          <w:tblCellMar>
            <w:top w:w="0" w:type="dxa"/>
            <w:left w:w="108" w:type="dxa"/>
            <w:bottom w:w="0" w:type="dxa"/>
            <w:right w:w="108" w:type="dxa"/>
          </w:tblCellMar>
        </w:tblPrEx>
        <w:trPr>
          <w:trHeight w:val="300" w:hRule="atLeast"/>
        </w:trPr>
        <w:tc>
          <w:tcPr>
            <w:tcW w:w="6182" w:type="dxa"/>
            <w:gridSpan w:val="4"/>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3,467.41</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2,120.21</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1,347.20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201</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一般公共服务支出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20138</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市场监督管理事务</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2013810</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质量基础</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2,276.59</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2,120.21</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156.38</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2,222.31</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2,120.21</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102.10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2,120.21</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2,120.21</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2060302</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社会公益研究</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102.10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102.10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20607</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科学技术普及</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12.56</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12.56</w:t>
            </w:r>
          </w:p>
        </w:tc>
      </w:tr>
      <w:tr>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2060702</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科普活动</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2060799</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其他科学技术普及支出</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2.56</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2.56</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20609</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科技重大项目</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34.28</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34.28</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2060902</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重点研发计划</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34.28</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34.28</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20699</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其他科学技术支出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7.43</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7.43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2069999</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其他科学技术支出</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7.43</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7.43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节能环保支出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21105</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天然林保护</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2110507</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停伐补助</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农林水支出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1,127.39</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1,127.39</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21301</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农业农村</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58.13</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58.13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2130105</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农垦运行</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43.13</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43.13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2130108</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病虫害控制</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21302</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林业和草原</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1,069.26</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1,069.26</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2130205</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森林资源培育</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23.32</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23.32</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2130206</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技术推广与转化</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147.79</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147.79</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2130209</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森林生态效益补偿</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39.50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39.50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2130211</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动植物保护</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11.57</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11.57</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2130212</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湿地保护</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14.70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2130221</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产业化管理</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137.65</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137.65</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2130234</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林业草原防灾减灾</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45.88</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45.88</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2130299</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其他林业和草原支出</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648.85</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648.85</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214</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交通运输支出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21401</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公路水路运输</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46.43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2140106</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公路养护</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46.43</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224</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灾害防治及应急管理支出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22499</w:t>
            </w:r>
          </w:p>
        </w:tc>
        <w:tc>
          <w:tcPr>
            <w:tcW w:w="4172"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其他灾害防治及应急管理支出</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28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2823" w:type="dxa"/>
            <w:tcBorders>
              <w:top w:val="nil"/>
              <w:left w:val="nil"/>
              <w:bottom w:val="single" w:color="000000" w:sz="4" w:space="0"/>
              <w:right w:val="single" w:color="000000" w:sz="4" w:space="0"/>
            </w:tcBorders>
            <w:shd w:val="clear" w:color="000000" w:fill="C0C0C0"/>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2010"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2249999</w:t>
            </w:r>
          </w:p>
        </w:tc>
        <w:tc>
          <w:tcPr>
            <w:tcW w:w="4172" w:type="dxa"/>
            <w:tcBorders>
              <w:top w:val="nil"/>
              <w:left w:val="nil"/>
              <w:bottom w:val="single" w:color="000000" w:sz="4" w:space="0"/>
              <w:right w:val="single" w:color="000000" w:sz="4" w:space="0"/>
            </w:tcBorders>
            <w:shd w:val="clear" w:color="000000" w:fill="CC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其他灾害防治及应急管理支出</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28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282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3571" w:type="dxa"/>
            <w:gridSpan w:val="7"/>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5"/>
        <w:tblW w:w="13580" w:type="dxa"/>
        <w:tblInd w:w="108" w:type="dxa"/>
        <w:tblLayout w:type="autofit"/>
        <w:tblCellMar>
          <w:top w:w="0" w:type="dxa"/>
          <w:left w:w="108" w:type="dxa"/>
          <w:bottom w:w="0" w:type="dxa"/>
          <w:right w:w="108" w:type="dxa"/>
        </w:tblCellMar>
      </w:tblPr>
      <w:tblGrid>
        <w:gridCol w:w="716"/>
        <w:gridCol w:w="3030"/>
        <w:gridCol w:w="1016"/>
        <w:gridCol w:w="716"/>
        <w:gridCol w:w="2050"/>
        <w:gridCol w:w="816"/>
        <w:gridCol w:w="716"/>
        <w:gridCol w:w="3830"/>
        <w:gridCol w:w="1570"/>
      </w:tblGrid>
      <w:tr>
        <w:tblPrEx>
          <w:tblCellMar>
            <w:top w:w="0" w:type="dxa"/>
            <w:left w:w="108" w:type="dxa"/>
            <w:bottom w:w="0" w:type="dxa"/>
            <w:right w:w="108" w:type="dxa"/>
          </w:tblCellMar>
        </w:tblPrEx>
        <w:trPr>
          <w:trHeight w:val="375" w:hRule="atLeast"/>
        </w:trPr>
        <w:tc>
          <w:tcPr>
            <w:tcW w:w="13580" w:type="dxa"/>
            <w:gridSpan w:val="9"/>
            <w:tcBorders>
              <w:top w:val="nil"/>
              <w:left w:val="nil"/>
              <w:bottom w:val="nil"/>
              <w:right w:val="single" w:color="808080" w:sz="4" w:space="0"/>
            </w:tcBorders>
            <w:shd w:val="clear" w:color="000000" w:fill="FFFFFF"/>
            <w:noWrap/>
            <w:vAlign w:val="center"/>
          </w:tcPr>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一般公共预算财政拨款基本支出决算明细表</w:t>
            </w:r>
          </w:p>
        </w:tc>
      </w:tr>
      <w:tr>
        <w:tblPrEx>
          <w:tblCellMar>
            <w:top w:w="0" w:type="dxa"/>
            <w:left w:w="108" w:type="dxa"/>
            <w:bottom w:w="0" w:type="dxa"/>
            <w:right w:w="108" w:type="dxa"/>
          </w:tblCellMar>
        </w:tblPrEx>
        <w:trPr>
          <w:trHeight w:val="300" w:hRule="atLeast"/>
        </w:trPr>
        <w:tc>
          <w:tcPr>
            <w:tcW w:w="541"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03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845"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3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05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3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3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83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70" w:type="dxa"/>
            <w:tcBorders>
              <w:top w:val="nil"/>
              <w:left w:val="nil"/>
              <w:bottom w:val="nil"/>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公开06表</w:t>
            </w:r>
          </w:p>
        </w:tc>
      </w:tr>
      <w:tr>
        <w:tblPrEx>
          <w:tblCellMar>
            <w:top w:w="0" w:type="dxa"/>
            <w:left w:w="108" w:type="dxa"/>
            <w:bottom w:w="0" w:type="dxa"/>
            <w:right w:w="108" w:type="dxa"/>
          </w:tblCellMar>
        </w:tblPrEx>
        <w:trPr>
          <w:trHeight w:val="300" w:hRule="atLeast"/>
        </w:trPr>
        <w:tc>
          <w:tcPr>
            <w:tcW w:w="3571" w:type="dxa"/>
            <w:gridSpan w:val="2"/>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部门：湖南省植物园</w:t>
            </w:r>
          </w:p>
        </w:tc>
        <w:tc>
          <w:tcPr>
            <w:tcW w:w="845"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39"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050" w:type="dxa"/>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639"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36"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830"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70" w:type="dxa"/>
            <w:tcBorders>
              <w:top w:val="nil"/>
              <w:left w:val="nil"/>
              <w:bottom w:val="single" w:color="808080" w:sz="4" w:space="0"/>
              <w:right w:val="single" w:color="808080" w:sz="4" w:space="0"/>
            </w:tcBorders>
            <w:shd w:val="clear" w:color="000000" w:fill="FFFFFF"/>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金额单位：万元</w:t>
            </w:r>
          </w:p>
        </w:tc>
      </w:tr>
      <w:tr>
        <w:tblPrEx>
          <w:tblCellMar>
            <w:top w:w="0" w:type="dxa"/>
            <w:left w:w="108" w:type="dxa"/>
            <w:bottom w:w="0" w:type="dxa"/>
            <w:right w:w="108" w:type="dxa"/>
          </w:tblCellMar>
        </w:tblPrEx>
        <w:trPr>
          <w:trHeight w:val="300" w:hRule="atLeast"/>
        </w:trPr>
        <w:tc>
          <w:tcPr>
            <w:tcW w:w="4416" w:type="dxa"/>
            <w:gridSpan w:val="3"/>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w:t>
            </w:r>
          </w:p>
        </w:tc>
        <w:tc>
          <w:tcPr>
            <w:tcW w:w="9164" w:type="dxa"/>
            <w:gridSpan w:val="6"/>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w:t>
            </w:r>
          </w:p>
        </w:tc>
      </w:tr>
      <w:tr>
        <w:tblPrEx>
          <w:tblCellMar>
            <w:top w:w="0" w:type="dxa"/>
            <w:left w:w="108" w:type="dxa"/>
            <w:bottom w:w="0" w:type="dxa"/>
            <w:right w:w="108" w:type="dxa"/>
          </w:tblCellMar>
        </w:tblPrEx>
        <w:trPr>
          <w:trHeight w:val="312" w:hRule="atLeast"/>
        </w:trPr>
        <w:tc>
          <w:tcPr>
            <w:tcW w:w="541" w:type="dxa"/>
            <w:vMerge w:val="restart"/>
            <w:tcBorders>
              <w:top w:val="nil"/>
              <w:left w:val="single" w:color="000000" w:sz="4" w:space="0"/>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303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845"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539"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205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639"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536"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383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570" w:type="dxa"/>
            <w:vMerge w:val="restart"/>
            <w:tcBorders>
              <w:top w:val="nil"/>
              <w:left w:val="nil"/>
              <w:bottom w:val="single" w:color="000000" w:sz="4" w:space="0"/>
              <w:right w:val="single" w:color="000000" w:sz="4" w:space="0"/>
            </w:tcBorders>
            <w:shd w:val="clear" w:color="000000" w:fill="C0C0C0"/>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r>
      <w:tr>
        <w:tblPrEx>
          <w:tblCellMar>
            <w:top w:w="0" w:type="dxa"/>
            <w:left w:w="108" w:type="dxa"/>
            <w:bottom w:w="0" w:type="dxa"/>
            <w:right w:w="108" w:type="dxa"/>
          </w:tblCellMar>
        </w:tblPrEx>
        <w:trPr>
          <w:trHeight w:val="312" w:hRule="atLeast"/>
        </w:trPr>
        <w:tc>
          <w:tcPr>
            <w:tcW w:w="54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03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84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3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0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3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3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83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7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工资福利支出</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1,175.21</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商品和服务支出</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918.30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债务利息及费用支出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30101</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基本工资</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557.19</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30201</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12.11</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30701</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国内债务付息</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30102</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津贴补贴</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3.24</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30202</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印刷费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10.71</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30702</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国外债务付息</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30103</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奖金</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30203</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咨询费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24.99</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资本性支出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26.70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30106</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伙食补助费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30204</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手续费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31001</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房屋建筑物购建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30107</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绩效工资</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614.78</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30205</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水费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55.33</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31002</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办公设备购置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26.70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30108</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30206</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电费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101.67</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31003</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专用设备购置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30109</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职业年金缴费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30207</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邮电费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9.60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31005</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基础设施建设</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30110</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职工基本医疗保险缴费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30208</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取暖费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31006</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大型修缮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30111</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公务员医疗补助缴费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30209</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物业管理费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37.67</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31007</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信息网络及软件购置更新</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30112</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其他社会保障缴费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30211</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差旅费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3.55</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31008</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物资储备</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30113</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30212</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因公出国（境）费用</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31009</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土地补偿</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30114</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30213</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维修（护）费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152.73</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31010</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安置补助</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30199</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其他工资福利支出</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30214</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租赁费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0.54</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31011</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地上附着物和青苗补偿</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对个人和家庭的补助</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30215</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会议费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31012</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拆迁补偿</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30301</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离休费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30216</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培训费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0.34</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31013</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公务用车购置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30302</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退休费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30217</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公务接待费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31019</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其他交通工具购置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30303</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退职（役）费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30218</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专用材料费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73.05</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31021</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文物和陈列品购置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30304</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抚恤金</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30224</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被装购置费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31022</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无形资产购置</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30305</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生活补助</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30225</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专用燃料费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31099</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其他资本性支出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30306</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救济费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30226</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劳务费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324.07</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其他支出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30307</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医疗费补助</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30227</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委托业务费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65.26</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39906</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赠与</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30308</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助学金</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30228</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工会经费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39907</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国家赔偿费用支出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30309</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奖励金</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30229</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福利费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31.68</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39908</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对民间非营利组织和群众性自治组织补贴</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30310</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个人农业生产补贴</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30231</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公务用车运行维护费</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39999</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其他支出</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30311</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代缴社会保险费</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30239</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其他交通费用</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2.34</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30399</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其他对个人和家庭的补助</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30240</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税金及附加费用</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41" w:type="dxa"/>
            <w:tcBorders>
              <w:top w:val="nil"/>
              <w:left w:val="single" w:color="000000" w:sz="4" w:space="0"/>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0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39"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30299</w:t>
            </w:r>
          </w:p>
        </w:tc>
        <w:tc>
          <w:tcPr>
            <w:tcW w:w="205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其他商品和服务支出</w:t>
            </w:r>
          </w:p>
        </w:tc>
        <w:tc>
          <w:tcPr>
            <w:tcW w:w="63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11.37</w:t>
            </w:r>
          </w:p>
        </w:tc>
        <w:tc>
          <w:tcPr>
            <w:tcW w:w="536"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30" w:type="dxa"/>
            <w:tcBorders>
              <w:top w:val="nil"/>
              <w:left w:val="nil"/>
              <w:bottom w:val="single" w:color="000000" w:sz="4" w:space="0"/>
              <w:right w:val="single" w:color="000000" w:sz="4" w:space="0"/>
            </w:tcBorders>
            <w:shd w:val="clear" w:color="000000" w:fill="C0C0C0"/>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571" w:type="dxa"/>
            <w:gridSpan w:val="2"/>
            <w:tcBorders>
              <w:top w:val="nil"/>
              <w:left w:val="single" w:color="000000" w:sz="4" w:space="0"/>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人员经费合计</w:t>
            </w:r>
          </w:p>
        </w:tc>
        <w:tc>
          <w:tcPr>
            <w:tcW w:w="84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1,175.21</w:t>
            </w:r>
          </w:p>
        </w:tc>
        <w:tc>
          <w:tcPr>
            <w:tcW w:w="7594" w:type="dxa"/>
            <w:gridSpan w:val="5"/>
            <w:tcBorders>
              <w:top w:val="nil"/>
              <w:left w:val="nil"/>
              <w:bottom w:val="single" w:color="000000" w:sz="4" w:space="0"/>
              <w:right w:val="single" w:color="000000" w:sz="4" w:space="0"/>
            </w:tcBorders>
            <w:shd w:val="clear" w:color="000000" w:fill="C0C0C0"/>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公用经费合计</w:t>
            </w:r>
          </w:p>
        </w:tc>
        <w:tc>
          <w:tcPr>
            <w:tcW w:w="157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945.00</w:t>
            </w:r>
          </w:p>
        </w:tc>
      </w:tr>
      <w:tr>
        <w:tblPrEx>
          <w:tblCellMar>
            <w:top w:w="0" w:type="dxa"/>
            <w:left w:w="108" w:type="dxa"/>
            <w:bottom w:w="0" w:type="dxa"/>
            <w:right w:w="108" w:type="dxa"/>
          </w:tblCellMar>
        </w:tblPrEx>
        <w:trPr>
          <w:trHeight w:val="300" w:hRule="atLeast"/>
        </w:trPr>
        <w:tc>
          <w:tcPr>
            <w:tcW w:w="13580" w:type="dxa"/>
            <w:gridSpan w:val="9"/>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5"/>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0.00</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5"/>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13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13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13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13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13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132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(若本单位无政府性基金收支</w:t>
      </w:r>
      <w:r>
        <w:rPr>
          <w:rFonts w:hint="eastAsia" w:ascii="Times New Roman" w:hAnsi="Times New Roman" w:eastAsia="仿宋_GB2312" w:cs="Times New Roman"/>
          <w:kern w:val="0"/>
          <w:szCs w:val="21"/>
        </w:rPr>
        <w:t>,请说明：XX单位没有政府性基金收入，也没有使用政府性基金安排的支出，故本表无数据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5"/>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Times New Roman" w:hAnsi="Times New Roman" w:eastAsia="仿宋_GB2312" w:cs="Times New Roman"/>
                <w:kern w:val="0"/>
                <w:szCs w:val="21"/>
                <w:lang w:val="en-US" w:eastAsia="zh-CN"/>
              </w:rPr>
              <w:t>0</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Times New Roman" w:hAnsi="Times New Roman" w:eastAsia="仿宋_GB2312" w:cs="Times New Roman"/>
                <w:kern w:val="0"/>
                <w:szCs w:val="21"/>
                <w:lang w:val="en-US" w:eastAsia="zh-CN"/>
              </w:rPr>
              <w:t>0</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c>
          <w:tcPr>
            <w:tcW w:w="3827"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tc>
      </w:tr>
    </w:tbl>
    <w:p>
      <w:pPr>
        <w:pStyle w:val="9"/>
        <w:rPr>
          <w:sz w:val="72"/>
          <w:szCs w:val="72"/>
        </w:rPr>
        <w:sectPr>
          <w:pgSz w:w="16838" w:h="11906" w:orient="landscape"/>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2021年度收、支总计</w:t>
      </w:r>
      <w:r>
        <w:rPr>
          <w:rFonts w:asciiTheme="minorEastAsia" w:hAnsiTheme="minorEastAsia" w:eastAsiaTheme="minorEastAsia"/>
          <w:sz w:val="32"/>
          <w:szCs w:val="32"/>
        </w:rPr>
        <w:t>7850.2</w:t>
      </w:r>
      <w:r>
        <w:rPr>
          <w:rFonts w:hint="eastAsia" w:asciiTheme="minorEastAsia" w:hAnsiTheme="minorEastAsia" w:eastAsiaTheme="minorEastAsia"/>
          <w:sz w:val="32"/>
          <w:szCs w:val="32"/>
        </w:rPr>
        <w:t>万元。与上年相比，减少</w:t>
      </w:r>
      <w:r>
        <w:rPr>
          <w:rFonts w:asciiTheme="minorEastAsia" w:hAnsiTheme="minorEastAsia" w:eastAsiaTheme="minorEastAsia"/>
          <w:sz w:val="32"/>
          <w:szCs w:val="32"/>
        </w:rPr>
        <w:t>601.27</w:t>
      </w:r>
      <w:r>
        <w:rPr>
          <w:rFonts w:hint="eastAsia" w:asciiTheme="minorEastAsia" w:hAnsiTheme="minorEastAsia" w:eastAsiaTheme="minorEastAsia"/>
          <w:sz w:val="32"/>
          <w:szCs w:val="32"/>
        </w:rPr>
        <w:t>万元，减少</w:t>
      </w:r>
      <w:r>
        <w:rPr>
          <w:rFonts w:asciiTheme="minorEastAsia" w:hAnsiTheme="minorEastAsia" w:eastAsiaTheme="minorEastAsia"/>
          <w:sz w:val="32"/>
          <w:szCs w:val="32"/>
        </w:rPr>
        <w:t>7.11</w:t>
      </w:r>
      <w:r>
        <w:rPr>
          <w:rFonts w:hint="eastAsia" w:asciiTheme="minorEastAsia" w:hAnsiTheme="minorEastAsia" w:eastAsiaTheme="minorEastAsia"/>
          <w:sz w:val="32"/>
          <w:szCs w:val="32"/>
        </w:rPr>
        <w:t>%，主要是因为</w:t>
      </w:r>
      <w:r>
        <w:rPr>
          <w:rFonts w:asciiTheme="minorEastAsia" w:hAnsiTheme="minorEastAsia" w:eastAsiaTheme="minorEastAsia"/>
          <w:sz w:val="32"/>
          <w:szCs w:val="32"/>
        </w:rPr>
        <w:t>2020年我园开始</w:t>
      </w:r>
      <w:r>
        <w:rPr>
          <w:rFonts w:hint="eastAsia" w:asciiTheme="minorEastAsia" w:hAnsiTheme="minorEastAsia" w:eastAsiaTheme="minorEastAsia"/>
          <w:sz w:val="32"/>
          <w:szCs w:val="32"/>
        </w:rPr>
        <w:t>对费用加强的控制。</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asciiTheme="minorEastAsia" w:hAnsiTheme="minorEastAsia" w:eastAsiaTheme="minorEastAsia"/>
          <w:sz w:val="32"/>
          <w:szCs w:val="32"/>
        </w:rPr>
        <w:t>6345.64</w:t>
      </w:r>
      <w:r>
        <w:rPr>
          <w:rFonts w:hint="eastAsia" w:asciiTheme="minorEastAsia" w:hAnsiTheme="minorEastAsia" w:eastAsiaTheme="minorEastAsia"/>
          <w:sz w:val="32"/>
          <w:szCs w:val="32"/>
        </w:rPr>
        <w:t>万元，其中：财政拨款收入</w:t>
      </w:r>
      <w:r>
        <w:rPr>
          <w:rFonts w:asciiTheme="minorEastAsia" w:hAnsiTheme="minorEastAsia" w:eastAsiaTheme="minorEastAsia"/>
          <w:sz w:val="32"/>
          <w:szCs w:val="32"/>
        </w:rPr>
        <w:t>2870.34</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45.23</w:t>
      </w:r>
      <w:r>
        <w:rPr>
          <w:rFonts w:hint="eastAsia" w:asciiTheme="minorEastAsia" w:hAnsiTheme="minorEastAsia" w:eastAsiaTheme="minorEastAsia"/>
          <w:sz w:val="32"/>
          <w:szCs w:val="32"/>
        </w:rPr>
        <w:t>%；事业收入</w:t>
      </w:r>
      <w:r>
        <w:rPr>
          <w:rFonts w:asciiTheme="minorEastAsia" w:hAnsiTheme="minorEastAsia" w:eastAsiaTheme="minorEastAsia"/>
          <w:sz w:val="32"/>
          <w:szCs w:val="32"/>
        </w:rPr>
        <w:t>280.75</w:t>
      </w:r>
      <w:r>
        <w:rPr>
          <w:rFonts w:hint="eastAsia" w:asciiTheme="minorEastAsia" w:hAnsiTheme="minorEastAsia" w:eastAsiaTheme="minorEastAsia"/>
          <w:sz w:val="32"/>
          <w:szCs w:val="32"/>
        </w:rPr>
        <w:t>万元，占4</w:t>
      </w:r>
      <w:r>
        <w:rPr>
          <w:rFonts w:asciiTheme="minorEastAsia" w:hAnsiTheme="minorEastAsia" w:eastAsiaTheme="minorEastAsia"/>
          <w:sz w:val="32"/>
          <w:szCs w:val="32"/>
        </w:rPr>
        <w:t>.42</w:t>
      </w:r>
      <w:r>
        <w:rPr>
          <w:rFonts w:hint="eastAsia" w:asciiTheme="minorEastAsia" w:hAnsiTheme="minorEastAsia" w:eastAsiaTheme="minorEastAsia"/>
          <w:sz w:val="32"/>
          <w:szCs w:val="32"/>
        </w:rPr>
        <w:t>%；经营收入</w:t>
      </w:r>
      <w:r>
        <w:rPr>
          <w:rFonts w:asciiTheme="minorEastAsia" w:hAnsiTheme="minorEastAsia" w:eastAsiaTheme="minorEastAsia"/>
          <w:sz w:val="32"/>
          <w:szCs w:val="32"/>
        </w:rPr>
        <w:t>232.11</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3.67</w:t>
      </w:r>
      <w:r>
        <w:rPr>
          <w:rFonts w:hint="eastAsia" w:asciiTheme="minorEastAsia" w:hAnsiTheme="minorEastAsia" w:eastAsiaTheme="minorEastAsia"/>
          <w:sz w:val="32"/>
          <w:szCs w:val="32"/>
        </w:rPr>
        <w:t>%；其他收入</w:t>
      </w:r>
      <w:r>
        <w:rPr>
          <w:rFonts w:asciiTheme="minorEastAsia" w:hAnsiTheme="minorEastAsia" w:eastAsiaTheme="minorEastAsia"/>
          <w:sz w:val="32"/>
          <w:szCs w:val="32"/>
        </w:rPr>
        <w:t>2962.44</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46.68</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asciiTheme="minorEastAsia" w:hAnsiTheme="minorEastAsia" w:eastAsiaTheme="minorEastAsia"/>
          <w:sz w:val="32"/>
          <w:szCs w:val="32"/>
        </w:rPr>
        <w:t>5680.11</w:t>
      </w:r>
      <w:r>
        <w:rPr>
          <w:rFonts w:hint="eastAsia" w:asciiTheme="minorEastAsia" w:hAnsiTheme="minorEastAsia" w:eastAsiaTheme="minorEastAsia"/>
          <w:sz w:val="32"/>
          <w:szCs w:val="32"/>
        </w:rPr>
        <w:t>万元，其中：基本支出</w:t>
      </w:r>
      <w:r>
        <w:rPr>
          <w:rFonts w:asciiTheme="minorEastAsia" w:hAnsiTheme="minorEastAsia" w:eastAsiaTheme="minorEastAsia"/>
          <w:sz w:val="32"/>
          <w:szCs w:val="32"/>
        </w:rPr>
        <w:t>3424.36</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60.29</w:t>
      </w:r>
      <w:r>
        <w:rPr>
          <w:rFonts w:hint="eastAsia" w:asciiTheme="minorEastAsia" w:hAnsiTheme="minorEastAsia" w:eastAsiaTheme="minorEastAsia"/>
          <w:sz w:val="32"/>
          <w:szCs w:val="32"/>
        </w:rPr>
        <w:t>%；项目支出</w:t>
      </w:r>
      <w:r>
        <w:rPr>
          <w:rFonts w:asciiTheme="minorEastAsia" w:hAnsiTheme="minorEastAsia" w:eastAsiaTheme="minorEastAsia"/>
          <w:sz w:val="32"/>
          <w:szCs w:val="32"/>
        </w:rPr>
        <w:t>2023.63</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35.63</w:t>
      </w:r>
      <w:r>
        <w:rPr>
          <w:rFonts w:hint="eastAsia" w:asciiTheme="minorEastAsia" w:hAnsiTheme="minorEastAsia" w:eastAsiaTheme="minorEastAsia"/>
          <w:sz w:val="32"/>
          <w:szCs w:val="32"/>
        </w:rPr>
        <w:t>%；经营支出</w:t>
      </w:r>
      <w:r>
        <w:rPr>
          <w:rFonts w:asciiTheme="minorEastAsia" w:hAnsiTheme="minorEastAsia" w:eastAsiaTheme="minorEastAsia"/>
          <w:sz w:val="32"/>
          <w:szCs w:val="32"/>
        </w:rPr>
        <w:t>232.11</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4.08</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2021年度财政拨款收、支总计</w:t>
      </w:r>
      <w:r>
        <w:rPr>
          <w:rFonts w:asciiTheme="minorEastAsia" w:hAnsiTheme="minorEastAsia" w:eastAsiaTheme="minorEastAsia"/>
          <w:sz w:val="32"/>
          <w:szCs w:val="32"/>
        </w:rPr>
        <w:t>4374.89</w:t>
      </w:r>
      <w:r>
        <w:rPr>
          <w:rFonts w:hint="eastAsia" w:asciiTheme="minorEastAsia" w:hAnsiTheme="minorEastAsia" w:eastAsiaTheme="minorEastAsia"/>
          <w:sz w:val="32"/>
          <w:szCs w:val="32"/>
        </w:rPr>
        <w:t>万元，与上年相比，减少5</w:t>
      </w:r>
      <w:r>
        <w:rPr>
          <w:rFonts w:asciiTheme="minorEastAsia" w:hAnsiTheme="minorEastAsia" w:eastAsiaTheme="minorEastAsia"/>
          <w:sz w:val="32"/>
          <w:szCs w:val="32"/>
        </w:rPr>
        <w:t>87.43</w:t>
      </w:r>
      <w:r>
        <w:rPr>
          <w:rFonts w:hint="eastAsia" w:asciiTheme="minorEastAsia" w:hAnsiTheme="minorEastAsia" w:eastAsiaTheme="minorEastAsia"/>
          <w:sz w:val="32"/>
          <w:szCs w:val="32"/>
        </w:rPr>
        <w:t>万元,减少</w:t>
      </w:r>
      <w:r>
        <w:rPr>
          <w:rFonts w:asciiTheme="minorEastAsia" w:hAnsiTheme="minorEastAsia" w:eastAsiaTheme="minorEastAsia"/>
          <w:sz w:val="32"/>
          <w:szCs w:val="32"/>
        </w:rPr>
        <w:t>11.84</w:t>
      </w:r>
      <w:r>
        <w:rPr>
          <w:rFonts w:hint="eastAsia" w:asciiTheme="minorEastAsia" w:hAnsiTheme="minorEastAsia" w:eastAsiaTheme="minorEastAsia"/>
          <w:sz w:val="32"/>
          <w:szCs w:val="32"/>
        </w:rPr>
        <w:t>%，主要是因为专项财政资金减少。</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asciiTheme="minorEastAsia" w:hAnsiTheme="minorEastAsia" w:eastAsiaTheme="minorEastAsia"/>
          <w:sz w:val="32"/>
          <w:szCs w:val="32"/>
        </w:rPr>
        <w:t>3467.41</w:t>
      </w:r>
      <w:r>
        <w:rPr>
          <w:rFonts w:hint="eastAsia" w:asciiTheme="minorEastAsia" w:hAnsiTheme="minorEastAsia" w:eastAsiaTheme="minorEastAsia"/>
          <w:sz w:val="32"/>
          <w:szCs w:val="32"/>
        </w:rPr>
        <w:t>万元，占本年支出合计的</w:t>
      </w:r>
      <w:r>
        <w:rPr>
          <w:rFonts w:asciiTheme="minorEastAsia" w:hAnsiTheme="minorEastAsia" w:eastAsiaTheme="minorEastAsia"/>
          <w:sz w:val="32"/>
          <w:szCs w:val="32"/>
        </w:rPr>
        <w:t>61.04</w:t>
      </w:r>
      <w:r>
        <w:rPr>
          <w:rFonts w:hint="eastAsia" w:asciiTheme="minorEastAsia" w:hAnsiTheme="minorEastAsia" w:eastAsiaTheme="minorEastAsia"/>
          <w:sz w:val="32"/>
          <w:szCs w:val="32"/>
        </w:rPr>
        <w:t>%，与上年相比，财政拨款支出增加</w:t>
      </w:r>
      <w:r>
        <w:rPr>
          <w:rFonts w:asciiTheme="minorEastAsia" w:hAnsiTheme="minorEastAsia" w:eastAsiaTheme="minorEastAsia"/>
          <w:sz w:val="32"/>
          <w:szCs w:val="32"/>
        </w:rPr>
        <w:t>30.4</w:t>
      </w:r>
      <w:r>
        <w:rPr>
          <w:rFonts w:hint="eastAsia" w:asciiTheme="minorEastAsia" w:hAnsiTheme="minorEastAsia" w:eastAsiaTheme="minorEastAsia"/>
          <w:sz w:val="32"/>
          <w:szCs w:val="32"/>
        </w:rPr>
        <w:t>万元，增长0</w:t>
      </w:r>
      <w:r>
        <w:rPr>
          <w:rFonts w:asciiTheme="minorEastAsia" w:hAnsiTheme="minorEastAsia" w:eastAsiaTheme="minorEastAsia"/>
          <w:sz w:val="32"/>
          <w:szCs w:val="32"/>
        </w:rPr>
        <w:t>.88</w:t>
      </w:r>
      <w:r>
        <w:rPr>
          <w:rFonts w:hint="eastAsia" w:asciiTheme="minorEastAsia" w:hAnsiTheme="minorEastAsia" w:eastAsiaTheme="minorEastAsia"/>
          <w:sz w:val="32"/>
          <w:szCs w:val="32"/>
        </w:rPr>
        <w:t>%，主要是因为</w:t>
      </w:r>
      <w:r>
        <w:rPr>
          <w:rFonts w:asciiTheme="minorEastAsia" w:hAnsiTheme="minorEastAsia" w:eastAsiaTheme="minorEastAsia"/>
          <w:sz w:val="32"/>
          <w:szCs w:val="32"/>
        </w:rPr>
        <w:t>正常的资金变化。</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asciiTheme="minorEastAsia" w:hAnsiTheme="minorEastAsia" w:eastAsiaTheme="minorEastAsia"/>
          <w:sz w:val="32"/>
          <w:szCs w:val="32"/>
        </w:rPr>
        <w:t>3467.41</w:t>
      </w:r>
      <w:r>
        <w:rPr>
          <w:rFonts w:hint="eastAsia" w:asciiTheme="minorEastAsia" w:hAnsiTheme="minorEastAsia" w:eastAsiaTheme="minorEastAsia"/>
          <w:sz w:val="32"/>
          <w:szCs w:val="32"/>
        </w:rPr>
        <w:t>万元，主要用于以下方面：一般公共服务（类）支出</w:t>
      </w:r>
      <w:r>
        <w:rPr>
          <w:rFonts w:asciiTheme="minorEastAsia" w:hAnsiTheme="minorEastAsia" w:eastAsiaTheme="minorEastAsia"/>
          <w:sz w:val="32"/>
          <w:szCs w:val="32"/>
        </w:rPr>
        <w:t>4</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0.12</w:t>
      </w:r>
      <w:r>
        <w:rPr>
          <w:rFonts w:hint="eastAsia" w:asciiTheme="minorEastAsia" w:hAnsiTheme="minorEastAsia" w:eastAsiaTheme="minorEastAsia"/>
          <w:sz w:val="32"/>
          <w:szCs w:val="32"/>
        </w:rPr>
        <w:t>%；科学技术支出</w:t>
      </w:r>
      <w:r>
        <w:rPr>
          <w:rFonts w:asciiTheme="minorEastAsia" w:hAnsiTheme="minorEastAsia" w:eastAsiaTheme="minorEastAsia"/>
          <w:sz w:val="32"/>
          <w:szCs w:val="32"/>
        </w:rPr>
        <w:t>2276.59</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65.66</w:t>
      </w:r>
      <w:r>
        <w:rPr>
          <w:rFonts w:hint="eastAsia" w:asciiTheme="minorEastAsia" w:hAnsiTheme="minorEastAsia" w:eastAsiaTheme="minorEastAsia"/>
          <w:sz w:val="32"/>
          <w:szCs w:val="32"/>
        </w:rPr>
        <w:t>%;节能环保支出</w:t>
      </w:r>
      <w:r>
        <w:rPr>
          <w:rFonts w:asciiTheme="minorEastAsia" w:hAnsiTheme="minorEastAsia" w:eastAsiaTheme="minorEastAsia"/>
          <w:sz w:val="32"/>
          <w:szCs w:val="32"/>
        </w:rPr>
        <w:t>13万元，占</w:t>
      </w:r>
      <w:r>
        <w:rPr>
          <w:rFonts w:hint="eastAsia" w:asciiTheme="minorEastAsia" w:hAnsiTheme="minorEastAsia" w:eastAsiaTheme="minorEastAsia"/>
          <w:sz w:val="32"/>
          <w:szCs w:val="32"/>
        </w:rPr>
        <w:t>0</w:t>
      </w:r>
      <w:r>
        <w:rPr>
          <w:rFonts w:asciiTheme="minorEastAsia" w:hAnsiTheme="minorEastAsia" w:eastAsiaTheme="minorEastAsia"/>
          <w:sz w:val="32"/>
          <w:szCs w:val="32"/>
        </w:rPr>
        <w:t>.37%</w:t>
      </w:r>
      <w:r>
        <w:rPr>
          <w:rFonts w:hint="eastAsia" w:asciiTheme="minorEastAsia" w:hAnsiTheme="minorEastAsia" w:eastAsiaTheme="minorEastAsia"/>
          <w:sz w:val="32"/>
          <w:szCs w:val="32"/>
        </w:rPr>
        <w:t>; 农林水支出</w:t>
      </w:r>
      <w:r>
        <w:rPr>
          <w:rFonts w:asciiTheme="minorEastAsia" w:hAnsiTheme="minorEastAsia" w:eastAsiaTheme="minorEastAsia"/>
          <w:sz w:val="32"/>
          <w:szCs w:val="32"/>
        </w:rPr>
        <w:t>1127.39</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32.51</w:t>
      </w:r>
      <w:r>
        <w:rPr>
          <w:rFonts w:hint="eastAsia" w:asciiTheme="minorEastAsia" w:hAnsiTheme="minorEastAsia" w:eastAsiaTheme="minorEastAsia"/>
          <w:sz w:val="32"/>
          <w:szCs w:val="32"/>
        </w:rPr>
        <w:t>%；交通运输支出</w:t>
      </w:r>
      <w:r>
        <w:rPr>
          <w:rFonts w:asciiTheme="minorEastAsia" w:hAnsiTheme="minorEastAsia" w:eastAsiaTheme="minorEastAsia"/>
          <w:sz w:val="32"/>
          <w:szCs w:val="32"/>
        </w:rPr>
        <w:t>46.43</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1.34</w:t>
      </w:r>
      <w:r>
        <w:rPr>
          <w:rFonts w:hint="eastAsia" w:asciiTheme="minorEastAsia" w:hAnsiTheme="minorEastAsia" w:eastAsiaTheme="minorEastAsia"/>
          <w:sz w:val="32"/>
          <w:szCs w:val="32"/>
        </w:rPr>
        <w:t>%</w:t>
      </w:r>
      <w:r>
        <w:rPr>
          <w:rFonts w:asciiTheme="minorEastAsia" w:hAnsiTheme="minorEastAsia" w:eastAsiaTheme="minorEastAsia"/>
          <w:sz w:val="32"/>
          <w:szCs w:val="32"/>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asciiTheme="minorEastAsia" w:hAnsiTheme="minorEastAsia" w:eastAsiaTheme="minorEastAsia"/>
          <w:sz w:val="32"/>
          <w:szCs w:val="32"/>
        </w:rPr>
        <w:t>3226.86</w:t>
      </w:r>
      <w:r>
        <w:rPr>
          <w:rFonts w:hint="eastAsia" w:asciiTheme="minorEastAsia" w:hAnsiTheme="minorEastAsia" w:eastAsiaTheme="minorEastAsia"/>
          <w:sz w:val="32"/>
          <w:szCs w:val="32"/>
        </w:rPr>
        <w:t>万元，支出决算数为</w:t>
      </w:r>
      <w:r>
        <w:rPr>
          <w:rFonts w:asciiTheme="minorEastAsia" w:hAnsiTheme="minorEastAsia" w:eastAsiaTheme="minorEastAsia"/>
          <w:sz w:val="32"/>
          <w:szCs w:val="32"/>
        </w:rPr>
        <w:t>3467.41</w:t>
      </w:r>
      <w:r>
        <w:rPr>
          <w:rFonts w:hint="eastAsia" w:asciiTheme="minorEastAsia" w:hAnsiTheme="minorEastAsia" w:eastAsiaTheme="minorEastAsia"/>
          <w:sz w:val="32"/>
          <w:szCs w:val="32"/>
        </w:rPr>
        <w:t>万元，完成年初预算的</w:t>
      </w:r>
      <w:r>
        <w:rPr>
          <w:rFonts w:asciiTheme="minorEastAsia" w:hAnsiTheme="minorEastAsia" w:eastAsiaTheme="minorEastAsia"/>
          <w:sz w:val="32"/>
          <w:szCs w:val="32"/>
        </w:rPr>
        <w:t>107.45</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1、一般公共服务支出（类）市场监督管理事务（款）质量基础（项）。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asciiTheme="minorEastAsia" w:hAnsiTheme="minorEastAsia" w:eastAsiaTheme="minorEastAsia"/>
          <w:sz w:val="32"/>
          <w:szCs w:val="32"/>
        </w:rPr>
        <w:t>4</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4</w:t>
      </w:r>
      <w:r>
        <w:rPr>
          <w:rFonts w:hint="eastAsia" w:asciiTheme="minorEastAsia" w:hAnsiTheme="minorEastAsia" w:eastAsiaTheme="minorEastAsia"/>
          <w:sz w:val="32"/>
          <w:szCs w:val="32"/>
        </w:rPr>
        <w:t>万元，完成年初预算的</w:t>
      </w:r>
      <w:r>
        <w:rPr>
          <w:rFonts w:asciiTheme="minorEastAsia" w:hAnsiTheme="minorEastAsia" w:eastAsiaTheme="minorEastAsia"/>
          <w:sz w:val="32"/>
          <w:szCs w:val="32"/>
        </w:rPr>
        <w:t>100</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2、一般公共服务支出（类）应用研究（款）机构运行（项）。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asciiTheme="minorEastAsia" w:hAnsiTheme="minorEastAsia" w:eastAsiaTheme="minorEastAsia"/>
          <w:sz w:val="32"/>
          <w:szCs w:val="32"/>
        </w:rPr>
        <w:t>2120.21</w:t>
      </w:r>
      <w:r>
        <w:rPr>
          <w:rFonts w:hint="eastAsia" w:asciiTheme="minorEastAsia" w:hAnsiTheme="minorEastAsia" w:eastAsiaTheme="minorEastAsia"/>
          <w:sz w:val="32"/>
          <w:szCs w:val="32"/>
        </w:rPr>
        <w:t>万元，支出决算为</w:t>
      </w:r>
      <w:r>
        <w:rPr>
          <w:rFonts w:asciiTheme="minorEastAsia" w:hAnsiTheme="minorEastAsia" w:eastAsiaTheme="minorEastAsia"/>
          <w:sz w:val="32"/>
          <w:szCs w:val="32"/>
        </w:rPr>
        <w:t>2120.21</w:t>
      </w:r>
      <w:r>
        <w:rPr>
          <w:rFonts w:hint="eastAsia" w:asciiTheme="minorEastAsia" w:hAnsiTheme="minorEastAsia" w:eastAsiaTheme="minorEastAsia"/>
          <w:sz w:val="32"/>
          <w:szCs w:val="32"/>
        </w:rPr>
        <w:t>万元，完成年初预算的</w:t>
      </w:r>
      <w:r>
        <w:rPr>
          <w:rFonts w:asciiTheme="minorEastAsia" w:hAnsiTheme="minorEastAsia" w:eastAsiaTheme="minorEastAsia"/>
          <w:sz w:val="32"/>
          <w:szCs w:val="32"/>
        </w:rPr>
        <w:t>100</w:t>
      </w:r>
      <w:r>
        <w:rPr>
          <w:rFonts w:hint="eastAsia" w:asciiTheme="minorEastAsia" w:hAnsiTheme="minorEastAsia" w:eastAsiaTheme="minorEastAsia"/>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3、科学技术支出（类）应用研究（款）社会公益研究（项）。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102.1</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102.1</w:t>
      </w:r>
      <w:r>
        <w:rPr>
          <w:rFonts w:hint="eastAsia" w:cs="黑体" w:asciiTheme="minorEastAsia" w:hAnsiTheme="minorEastAsia"/>
          <w:color w:val="000000"/>
          <w:kern w:val="0"/>
          <w:sz w:val="32"/>
          <w:szCs w:val="32"/>
        </w:rPr>
        <w:t>万元，完成年初预算的1</w:t>
      </w:r>
      <w:r>
        <w:rPr>
          <w:rFonts w:cs="黑体" w:asciiTheme="minorEastAsia" w:hAnsiTheme="minorEastAsia"/>
          <w:color w:val="000000"/>
          <w:kern w:val="0"/>
          <w:sz w:val="32"/>
          <w:szCs w:val="32"/>
        </w:rPr>
        <w:t>00</w:t>
      </w:r>
      <w:r>
        <w:rPr>
          <w:rFonts w:hint="eastAsia"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4、科学技术支出（类）科学技术普及（款）科普活动（项）。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10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10</w:t>
      </w:r>
      <w:r>
        <w:rPr>
          <w:rFonts w:hint="eastAsia" w:cs="黑体" w:asciiTheme="minorEastAsia" w:hAnsiTheme="minorEastAsia"/>
          <w:color w:val="000000"/>
          <w:kern w:val="0"/>
          <w:sz w:val="32"/>
          <w:szCs w:val="32"/>
        </w:rPr>
        <w:t>万元，完成年初预算的100%。</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5、科学技术支出（类）科学技术普及（款）其他科学技术普及支出（项）。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年初预算为0万元，支出决算为</w:t>
      </w:r>
      <w:r>
        <w:rPr>
          <w:rFonts w:cs="黑体" w:asciiTheme="minorEastAsia" w:hAnsiTheme="minorEastAsia"/>
          <w:color w:val="000000"/>
          <w:kern w:val="0"/>
          <w:sz w:val="32"/>
          <w:szCs w:val="32"/>
        </w:rPr>
        <w:t>2.56</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200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6、科学技术支出（类）科技重大项目（款）重点研发计划（项）。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50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34.28</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68.56</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决算数小于预算数的主要原因是</w:t>
      </w:r>
      <w:r>
        <w:rPr>
          <w:rFonts w:hint="eastAsia" w:cs="黑体" w:asciiTheme="minorEastAsia" w:hAnsiTheme="minorEastAsia"/>
          <w:color w:val="000000"/>
          <w:kern w:val="0"/>
          <w:sz w:val="32"/>
          <w:szCs w:val="32"/>
        </w:rPr>
        <w:t>项目是多年项目，本年按项目支出计划执行</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7</w:t>
      </w:r>
      <w:r>
        <w:rPr>
          <w:rFonts w:hint="eastAsia" w:cs="黑体" w:asciiTheme="minorEastAsia" w:hAnsiTheme="minorEastAsia"/>
          <w:color w:val="000000"/>
          <w:kern w:val="0"/>
          <w:sz w:val="32"/>
          <w:szCs w:val="32"/>
        </w:rPr>
        <w:t>、科学技术支出（类）其他科学技术支出（款）其他科学技术支出（项）。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7.43</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7.43</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100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 xml:space="preserve"> </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8</w:t>
      </w:r>
      <w:r>
        <w:rPr>
          <w:rFonts w:hint="eastAsia" w:cs="黑体" w:asciiTheme="minorEastAsia" w:hAnsiTheme="minorEastAsia"/>
          <w:color w:val="000000"/>
          <w:kern w:val="0"/>
          <w:sz w:val="32"/>
          <w:szCs w:val="32"/>
        </w:rPr>
        <w:t>、文化旅游体育与传媒支出（类）其他文化旅游体育与传媒支出（款）其他文化旅游体育与传媒支出（项）。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年初预算为658.33万元，支出决算为658.33万元，完成年初预算的100%</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9</w:t>
      </w:r>
      <w:r>
        <w:rPr>
          <w:rFonts w:hint="eastAsia" w:cs="黑体" w:asciiTheme="minorEastAsia" w:hAnsiTheme="minorEastAsia"/>
          <w:color w:val="000000"/>
          <w:kern w:val="0"/>
          <w:sz w:val="32"/>
          <w:szCs w:val="32"/>
        </w:rPr>
        <w:t>、节能环保支出（类）节能环保支出（款）停伐补助（项）。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3</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13</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433.33</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10</w:t>
      </w:r>
      <w:r>
        <w:rPr>
          <w:rFonts w:hint="eastAsia" w:cs="黑体" w:asciiTheme="minorEastAsia" w:hAnsiTheme="minorEastAsia"/>
          <w:color w:val="000000"/>
          <w:kern w:val="0"/>
          <w:sz w:val="32"/>
          <w:szCs w:val="32"/>
        </w:rPr>
        <w:t>、农林水支出（类）农业农村（款）农垦运行（项）。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43.13</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200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11</w:t>
      </w:r>
      <w:r>
        <w:rPr>
          <w:rFonts w:hint="eastAsia" w:cs="黑体" w:asciiTheme="minorEastAsia" w:hAnsiTheme="minorEastAsia"/>
          <w:color w:val="000000"/>
          <w:kern w:val="0"/>
          <w:sz w:val="32"/>
          <w:szCs w:val="32"/>
        </w:rPr>
        <w:t>、农林水支出（类）农业农村（款）病虫害控制（项）。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15</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200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12</w:t>
      </w:r>
      <w:r>
        <w:rPr>
          <w:rFonts w:hint="eastAsia" w:cs="黑体" w:asciiTheme="minorEastAsia" w:hAnsiTheme="minorEastAsia"/>
          <w:color w:val="000000"/>
          <w:kern w:val="0"/>
          <w:sz w:val="32"/>
          <w:szCs w:val="32"/>
        </w:rPr>
        <w:t>、农林水支出（类）林业和草原（款）森林资源培育（项）。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23.32</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2</w:t>
      </w:r>
      <w:r>
        <w:rPr>
          <w:rFonts w:hint="eastAsia" w:cs="黑体" w:asciiTheme="minorEastAsia" w:hAnsiTheme="minorEastAsia"/>
          <w:color w:val="000000"/>
          <w:kern w:val="0"/>
          <w:sz w:val="32"/>
          <w:szCs w:val="32"/>
        </w:rPr>
        <w:t>00%</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13</w:t>
      </w:r>
      <w:r>
        <w:rPr>
          <w:rFonts w:hint="eastAsia" w:cs="黑体" w:asciiTheme="minorEastAsia" w:hAnsiTheme="minorEastAsia"/>
          <w:color w:val="000000"/>
          <w:kern w:val="0"/>
          <w:sz w:val="32"/>
          <w:szCs w:val="32"/>
        </w:rPr>
        <w:t>、农林水支出（类）林业和草原（款）技术推广与转化（项）。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131.95</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147.79</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112</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w:t>
      </w:r>
      <w:r>
        <w:rPr>
          <w:rFonts w:cs="黑体" w:asciiTheme="minorEastAsia" w:hAnsiTheme="minorEastAsia"/>
          <w:color w:val="000000"/>
          <w:kern w:val="0"/>
          <w:sz w:val="32"/>
          <w:szCs w:val="32"/>
        </w:rPr>
        <w:t>4</w:t>
      </w:r>
      <w:r>
        <w:rPr>
          <w:rFonts w:hint="eastAsia" w:cs="黑体" w:asciiTheme="minorEastAsia" w:hAnsiTheme="minorEastAsia"/>
          <w:color w:val="000000"/>
          <w:kern w:val="0"/>
          <w:sz w:val="32"/>
          <w:szCs w:val="32"/>
        </w:rPr>
        <w:t>、农林水支出（类）林业和草原（款）森林生态效益补偿（项）。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年初预算为9.84万元，支出决算为17.57万元，完成年初预算的178.56%，</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15</w:t>
      </w:r>
      <w:r>
        <w:rPr>
          <w:rFonts w:hint="eastAsia" w:cs="黑体" w:asciiTheme="minorEastAsia" w:hAnsiTheme="minorEastAsia"/>
          <w:color w:val="000000"/>
          <w:kern w:val="0"/>
          <w:sz w:val="32"/>
          <w:szCs w:val="32"/>
        </w:rPr>
        <w:t>、农林水支出（类）林业和草原（款）动植物保护（项）。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10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11.57</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115.7</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16</w:t>
      </w:r>
      <w:r>
        <w:rPr>
          <w:rFonts w:hint="eastAsia" w:cs="黑体" w:asciiTheme="minorEastAsia" w:hAnsiTheme="minorEastAsia"/>
          <w:color w:val="000000"/>
          <w:kern w:val="0"/>
          <w:sz w:val="32"/>
          <w:szCs w:val="32"/>
        </w:rPr>
        <w:t>、农林水支出（类）林业和草原（款）湿地保护（项）。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14.7</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14.7</w:t>
      </w:r>
      <w:r>
        <w:rPr>
          <w:rFonts w:hint="eastAsia" w:cs="黑体" w:asciiTheme="minorEastAsia" w:hAnsiTheme="minorEastAsia"/>
          <w:color w:val="000000"/>
          <w:kern w:val="0"/>
          <w:sz w:val="32"/>
          <w:szCs w:val="32"/>
        </w:rPr>
        <w:t>万元，完成年初预算的100%</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17</w:t>
      </w:r>
      <w:r>
        <w:rPr>
          <w:rFonts w:hint="eastAsia" w:cs="黑体" w:asciiTheme="minorEastAsia" w:hAnsiTheme="minorEastAsia"/>
          <w:color w:val="000000"/>
          <w:kern w:val="0"/>
          <w:sz w:val="32"/>
          <w:szCs w:val="32"/>
        </w:rPr>
        <w:t>、农林水支出（类）林业和草原（款）产业化管理（项）。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112.27</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137.65</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122.61</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18</w:t>
      </w:r>
      <w:r>
        <w:rPr>
          <w:rFonts w:hint="eastAsia" w:cs="黑体" w:asciiTheme="minorEastAsia" w:hAnsiTheme="minorEastAsia"/>
          <w:color w:val="000000"/>
          <w:kern w:val="0"/>
          <w:sz w:val="32"/>
          <w:szCs w:val="32"/>
        </w:rPr>
        <w:t>、农林水支出（类）林业和草原（款）林业草原防灾减灾（项）。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45.88</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45.88</w:t>
      </w:r>
      <w:r>
        <w:rPr>
          <w:rFonts w:hint="eastAsia" w:cs="黑体" w:asciiTheme="minorEastAsia" w:hAnsiTheme="minorEastAsia"/>
          <w:color w:val="000000"/>
          <w:kern w:val="0"/>
          <w:sz w:val="32"/>
          <w:szCs w:val="32"/>
        </w:rPr>
        <w:t>万元，完成年初预算的100%</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19</w:t>
      </w:r>
      <w:r>
        <w:rPr>
          <w:rFonts w:hint="eastAsia" w:cs="黑体" w:asciiTheme="minorEastAsia" w:hAnsiTheme="minorEastAsia"/>
          <w:color w:val="000000"/>
          <w:kern w:val="0"/>
          <w:sz w:val="32"/>
          <w:szCs w:val="32"/>
        </w:rPr>
        <w:t>、农林水支出（类）林业和草原（款）其他林业和草原支出（项）。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558.36</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648.85</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116.21</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20</w:t>
      </w:r>
      <w:r>
        <w:rPr>
          <w:rFonts w:hint="eastAsia" w:cs="黑体" w:asciiTheme="minorEastAsia" w:hAnsiTheme="minorEastAsia"/>
          <w:color w:val="000000"/>
          <w:kern w:val="0"/>
          <w:sz w:val="32"/>
          <w:szCs w:val="32"/>
        </w:rPr>
        <w:t>、交通运输支出（类）公路水路运输（款）公路养护（项）。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26.43</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46.43</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175.67</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。决算数大于预算数的主要原因是</w:t>
      </w:r>
      <w:r>
        <w:rPr>
          <w:rFonts w:hint="eastAsia" w:cs="黑体" w:asciiTheme="minorEastAsia" w:hAnsiTheme="minorEastAsia"/>
          <w:color w:val="000000"/>
          <w:kern w:val="0"/>
          <w:sz w:val="32"/>
          <w:szCs w:val="32"/>
        </w:rPr>
        <w:t>年中追加的项目开支</w:t>
      </w:r>
      <w:r>
        <w:rPr>
          <w:rFonts w:cs="黑体" w:asciiTheme="minorEastAsia" w:hAnsiTheme="minorEastAsia"/>
          <w:color w:val="000000"/>
          <w:kern w:val="0"/>
          <w:sz w:val="32"/>
          <w:szCs w:val="32"/>
        </w:rPr>
        <w:t>。</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21</w:t>
      </w:r>
      <w:r>
        <w:rPr>
          <w:rFonts w:hint="eastAsia" w:cs="黑体" w:asciiTheme="minorEastAsia" w:hAnsiTheme="minorEastAsia"/>
          <w:color w:val="000000"/>
          <w:kern w:val="0"/>
          <w:sz w:val="32"/>
          <w:szCs w:val="32"/>
        </w:rPr>
        <w:t>、灾害防治及应急管理支出（类）其他灾害防治及应急管理支出（款）其他灾害防治及应急管理支出（项）。</w:t>
      </w:r>
    </w:p>
    <w:p>
      <w:pPr>
        <w:autoSpaceDE w:val="0"/>
        <w:autoSpaceDN w:val="0"/>
        <w:adjustRightInd w:val="0"/>
        <w:ind w:firstLine="800" w:firstLineChars="25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cs="黑体" w:asciiTheme="minorEastAsia" w:hAnsiTheme="minorEastAsia"/>
          <w:color w:val="000000"/>
          <w:kern w:val="0"/>
          <w:sz w:val="32"/>
          <w:szCs w:val="32"/>
        </w:rPr>
        <w:t>0</w:t>
      </w:r>
      <w:r>
        <w:rPr>
          <w:rFonts w:hint="eastAsia" w:cs="黑体" w:asciiTheme="minorEastAsia" w:hAnsiTheme="minorEastAsia"/>
          <w:color w:val="000000"/>
          <w:kern w:val="0"/>
          <w:sz w:val="32"/>
          <w:szCs w:val="32"/>
        </w:rPr>
        <w:t>万元，支出决算为</w:t>
      </w:r>
      <w:r>
        <w:rPr>
          <w:rFonts w:cs="黑体" w:asciiTheme="minorEastAsia" w:hAnsiTheme="minorEastAsia"/>
          <w:color w:val="000000"/>
          <w:kern w:val="0"/>
          <w:sz w:val="32"/>
          <w:szCs w:val="32"/>
        </w:rPr>
        <w:t>0</w:t>
      </w:r>
      <w:r>
        <w:rPr>
          <w:rFonts w:hint="eastAsia" w:cs="黑体" w:asciiTheme="minorEastAsia" w:hAnsiTheme="minorEastAsia"/>
          <w:color w:val="000000"/>
          <w:kern w:val="0"/>
          <w:sz w:val="32"/>
          <w:szCs w:val="32"/>
        </w:rPr>
        <w:t>万元，完成年初预算的</w:t>
      </w:r>
      <w:r>
        <w:rPr>
          <w:rFonts w:cs="黑体" w:asciiTheme="minorEastAsia" w:hAnsiTheme="minorEastAsia"/>
          <w:color w:val="000000"/>
          <w:kern w:val="0"/>
          <w:sz w:val="32"/>
          <w:szCs w:val="32"/>
        </w:rPr>
        <w:t>100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asciiTheme="minorEastAsia" w:hAnsiTheme="minorEastAsia" w:eastAsiaTheme="minorEastAsia"/>
          <w:sz w:val="32"/>
          <w:szCs w:val="32"/>
        </w:rPr>
        <w:t>2120.21</w:t>
      </w:r>
      <w:r>
        <w:rPr>
          <w:rFonts w:hint="eastAsia" w:asciiTheme="minorEastAsia" w:hAnsiTheme="minorEastAsia" w:eastAsiaTheme="minorEastAsia"/>
          <w:sz w:val="32"/>
          <w:szCs w:val="32"/>
        </w:rPr>
        <w:t>万元，其中：人员经费</w:t>
      </w:r>
      <w:r>
        <w:rPr>
          <w:rFonts w:asciiTheme="minorEastAsia" w:hAnsiTheme="minorEastAsia" w:eastAsiaTheme="minorEastAsia"/>
          <w:sz w:val="32"/>
          <w:szCs w:val="32"/>
        </w:rPr>
        <w:t>1175.21</w:t>
      </w:r>
      <w:r>
        <w:rPr>
          <w:rFonts w:hint="eastAsia" w:asciiTheme="minorEastAsia" w:hAnsiTheme="minorEastAsia" w:eastAsiaTheme="minorEastAsia"/>
          <w:sz w:val="32"/>
          <w:szCs w:val="32"/>
        </w:rPr>
        <w:t>万元，占基本支出的</w:t>
      </w:r>
      <w:r>
        <w:rPr>
          <w:rFonts w:asciiTheme="minorEastAsia" w:hAnsiTheme="minorEastAsia" w:eastAsiaTheme="minorEastAsia"/>
          <w:sz w:val="32"/>
          <w:szCs w:val="32"/>
        </w:rPr>
        <w:t>55.43</w:t>
      </w:r>
      <w:r>
        <w:rPr>
          <w:rFonts w:hint="eastAsia" w:asciiTheme="minorEastAsia" w:hAnsiTheme="minorEastAsia" w:eastAsiaTheme="minorEastAsia"/>
          <w:sz w:val="32"/>
          <w:szCs w:val="32"/>
        </w:rPr>
        <w:t>%,主要包括基本工资5</w:t>
      </w:r>
      <w:r>
        <w:rPr>
          <w:rFonts w:asciiTheme="minorEastAsia" w:hAnsiTheme="minorEastAsia" w:eastAsiaTheme="minorEastAsia"/>
          <w:sz w:val="32"/>
          <w:szCs w:val="32"/>
        </w:rPr>
        <w:t>57.19万元</w:t>
      </w:r>
      <w:r>
        <w:rPr>
          <w:rFonts w:hint="eastAsia" w:asciiTheme="minorEastAsia" w:hAnsiTheme="minorEastAsia" w:eastAsiaTheme="minorEastAsia"/>
          <w:sz w:val="32"/>
          <w:szCs w:val="32"/>
        </w:rPr>
        <w:t>、津贴补贴3</w:t>
      </w:r>
      <w:r>
        <w:rPr>
          <w:rFonts w:asciiTheme="minorEastAsia" w:hAnsiTheme="minorEastAsia" w:eastAsiaTheme="minorEastAsia"/>
          <w:sz w:val="32"/>
          <w:szCs w:val="32"/>
        </w:rPr>
        <w:t>.24万元</w:t>
      </w:r>
      <w:r>
        <w:rPr>
          <w:rFonts w:hint="eastAsia" w:asciiTheme="minorEastAsia" w:hAnsiTheme="minorEastAsia" w:eastAsiaTheme="minorEastAsia"/>
          <w:sz w:val="32"/>
          <w:szCs w:val="32"/>
        </w:rPr>
        <w:t>、绩效工资</w:t>
      </w:r>
      <w:r>
        <w:rPr>
          <w:rFonts w:asciiTheme="minorEastAsia" w:hAnsiTheme="minorEastAsia" w:eastAsiaTheme="minorEastAsia"/>
          <w:sz w:val="32"/>
          <w:szCs w:val="32"/>
        </w:rPr>
        <w:t>614.78</w:t>
      </w:r>
      <w:r>
        <w:rPr>
          <w:rFonts w:hint="eastAsia" w:asciiTheme="minorEastAsia" w:hAnsiTheme="minorEastAsia" w:eastAsiaTheme="minorEastAsia"/>
          <w:sz w:val="32"/>
          <w:szCs w:val="32"/>
        </w:rPr>
        <w:t>万元；公用经费</w:t>
      </w:r>
      <w:r>
        <w:rPr>
          <w:rFonts w:asciiTheme="minorEastAsia" w:hAnsiTheme="minorEastAsia" w:eastAsiaTheme="minorEastAsia"/>
          <w:sz w:val="32"/>
          <w:szCs w:val="32"/>
        </w:rPr>
        <w:t>945</w:t>
      </w:r>
      <w:r>
        <w:rPr>
          <w:rFonts w:hint="eastAsia" w:asciiTheme="minorEastAsia" w:hAnsiTheme="minorEastAsia" w:eastAsiaTheme="minorEastAsia"/>
          <w:sz w:val="32"/>
          <w:szCs w:val="32"/>
        </w:rPr>
        <w:t>万元，占基本支出的</w:t>
      </w:r>
      <w:r>
        <w:rPr>
          <w:rFonts w:asciiTheme="minorEastAsia" w:hAnsiTheme="minorEastAsia" w:eastAsiaTheme="minorEastAsia"/>
          <w:sz w:val="32"/>
          <w:szCs w:val="32"/>
        </w:rPr>
        <w:t>44.57</w:t>
      </w:r>
      <w:r>
        <w:rPr>
          <w:rFonts w:hint="eastAsia" w:asciiTheme="minorEastAsia" w:hAnsiTheme="minorEastAsia" w:eastAsiaTheme="minorEastAsia"/>
          <w:sz w:val="32"/>
          <w:szCs w:val="32"/>
        </w:rPr>
        <w:t>%，主要包括办公费1</w:t>
      </w:r>
      <w:r>
        <w:rPr>
          <w:rFonts w:asciiTheme="minorEastAsia" w:hAnsiTheme="minorEastAsia" w:eastAsiaTheme="minorEastAsia"/>
          <w:sz w:val="32"/>
          <w:szCs w:val="32"/>
        </w:rPr>
        <w:t>2.11万元</w:t>
      </w:r>
      <w:r>
        <w:rPr>
          <w:rFonts w:hint="eastAsia" w:asciiTheme="minorEastAsia" w:hAnsiTheme="minorEastAsia" w:eastAsiaTheme="minorEastAsia"/>
          <w:sz w:val="32"/>
          <w:szCs w:val="32"/>
        </w:rPr>
        <w:t>、印刷费1</w:t>
      </w:r>
      <w:r>
        <w:rPr>
          <w:rFonts w:asciiTheme="minorEastAsia" w:hAnsiTheme="minorEastAsia" w:eastAsiaTheme="minorEastAsia"/>
          <w:sz w:val="32"/>
          <w:szCs w:val="32"/>
        </w:rPr>
        <w:t>0.71万元</w:t>
      </w:r>
      <w:r>
        <w:rPr>
          <w:rFonts w:hint="eastAsia" w:asciiTheme="minorEastAsia" w:hAnsiTheme="minorEastAsia" w:eastAsiaTheme="minorEastAsia"/>
          <w:sz w:val="32"/>
          <w:szCs w:val="32"/>
        </w:rPr>
        <w:t>、咨询费2</w:t>
      </w:r>
      <w:r>
        <w:rPr>
          <w:rFonts w:asciiTheme="minorEastAsia" w:hAnsiTheme="minorEastAsia" w:eastAsiaTheme="minorEastAsia"/>
          <w:sz w:val="32"/>
          <w:szCs w:val="32"/>
        </w:rPr>
        <w:t>4.99万元</w:t>
      </w:r>
      <w:r>
        <w:rPr>
          <w:rFonts w:hint="eastAsia" w:asciiTheme="minorEastAsia" w:hAnsiTheme="minorEastAsia" w:eastAsiaTheme="minorEastAsia"/>
          <w:sz w:val="32"/>
          <w:szCs w:val="32"/>
        </w:rPr>
        <w:t>、水费5</w:t>
      </w:r>
      <w:r>
        <w:rPr>
          <w:rFonts w:asciiTheme="minorEastAsia" w:hAnsiTheme="minorEastAsia" w:eastAsiaTheme="minorEastAsia"/>
          <w:sz w:val="32"/>
          <w:szCs w:val="32"/>
        </w:rPr>
        <w:t>5.33万元、电费</w:t>
      </w:r>
      <w:r>
        <w:rPr>
          <w:rFonts w:hint="eastAsia" w:asciiTheme="minorEastAsia" w:hAnsiTheme="minorEastAsia" w:eastAsiaTheme="minorEastAsia"/>
          <w:sz w:val="32"/>
          <w:szCs w:val="32"/>
        </w:rPr>
        <w:t>1</w:t>
      </w:r>
      <w:r>
        <w:rPr>
          <w:rFonts w:asciiTheme="minorEastAsia" w:hAnsiTheme="minorEastAsia" w:eastAsiaTheme="minorEastAsia"/>
          <w:sz w:val="32"/>
          <w:szCs w:val="32"/>
        </w:rPr>
        <w:t>01.67万元、邮电费</w:t>
      </w:r>
      <w:r>
        <w:rPr>
          <w:rFonts w:hint="eastAsia" w:asciiTheme="minorEastAsia" w:hAnsiTheme="minorEastAsia" w:eastAsiaTheme="minorEastAsia"/>
          <w:sz w:val="32"/>
          <w:szCs w:val="32"/>
        </w:rPr>
        <w:t>9</w:t>
      </w:r>
      <w:r>
        <w:rPr>
          <w:rFonts w:asciiTheme="minorEastAsia" w:hAnsiTheme="minorEastAsia" w:eastAsiaTheme="minorEastAsia"/>
          <w:sz w:val="32"/>
          <w:szCs w:val="32"/>
        </w:rPr>
        <w:t>.6万元、物业管理费</w:t>
      </w:r>
      <w:r>
        <w:rPr>
          <w:rFonts w:hint="eastAsia" w:asciiTheme="minorEastAsia" w:hAnsiTheme="minorEastAsia" w:eastAsiaTheme="minorEastAsia"/>
          <w:sz w:val="32"/>
          <w:szCs w:val="32"/>
        </w:rPr>
        <w:t>3</w:t>
      </w:r>
      <w:r>
        <w:rPr>
          <w:rFonts w:asciiTheme="minorEastAsia" w:hAnsiTheme="minorEastAsia" w:eastAsiaTheme="minorEastAsia"/>
          <w:sz w:val="32"/>
          <w:szCs w:val="32"/>
        </w:rPr>
        <w:t>7.67万元、差旅费</w:t>
      </w:r>
      <w:r>
        <w:rPr>
          <w:rFonts w:hint="eastAsia" w:asciiTheme="minorEastAsia" w:hAnsiTheme="minorEastAsia" w:eastAsiaTheme="minorEastAsia"/>
          <w:sz w:val="32"/>
          <w:szCs w:val="32"/>
        </w:rPr>
        <w:t>3</w:t>
      </w:r>
      <w:r>
        <w:rPr>
          <w:rFonts w:asciiTheme="minorEastAsia" w:hAnsiTheme="minorEastAsia" w:eastAsiaTheme="minorEastAsia"/>
          <w:sz w:val="32"/>
          <w:szCs w:val="32"/>
        </w:rPr>
        <w:t>.55万元、维修（护）费</w:t>
      </w:r>
      <w:r>
        <w:rPr>
          <w:rFonts w:hint="eastAsia" w:asciiTheme="minorEastAsia" w:hAnsiTheme="minorEastAsia" w:eastAsiaTheme="minorEastAsia"/>
          <w:sz w:val="32"/>
          <w:szCs w:val="32"/>
        </w:rPr>
        <w:t>1</w:t>
      </w:r>
      <w:r>
        <w:rPr>
          <w:rFonts w:asciiTheme="minorEastAsia" w:hAnsiTheme="minorEastAsia" w:eastAsiaTheme="minorEastAsia"/>
          <w:sz w:val="32"/>
          <w:szCs w:val="32"/>
        </w:rPr>
        <w:t>52.73万元、租赁费</w:t>
      </w:r>
      <w:r>
        <w:rPr>
          <w:rFonts w:hint="eastAsia" w:asciiTheme="minorEastAsia" w:hAnsiTheme="minorEastAsia" w:eastAsiaTheme="minorEastAsia"/>
          <w:sz w:val="32"/>
          <w:szCs w:val="32"/>
        </w:rPr>
        <w:t>0</w:t>
      </w:r>
      <w:r>
        <w:rPr>
          <w:rFonts w:asciiTheme="minorEastAsia" w:hAnsiTheme="minorEastAsia" w:eastAsiaTheme="minorEastAsia"/>
          <w:sz w:val="32"/>
          <w:szCs w:val="32"/>
        </w:rPr>
        <w:t>.54万元、培训费</w:t>
      </w:r>
      <w:r>
        <w:rPr>
          <w:rFonts w:hint="eastAsia" w:asciiTheme="minorEastAsia" w:hAnsiTheme="minorEastAsia" w:eastAsiaTheme="minorEastAsia"/>
          <w:sz w:val="32"/>
          <w:szCs w:val="32"/>
        </w:rPr>
        <w:t>0</w:t>
      </w:r>
      <w:r>
        <w:rPr>
          <w:rFonts w:asciiTheme="minorEastAsia" w:hAnsiTheme="minorEastAsia" w:eastAsiaTheme="minorEastAsia"/>
          <w:sz w:val="32"/>
          <w:szCs w:val="32"/>
        </w:rPr>
        <w:t>.34万元、专用材料费</w:t>
      </w:r>
      <w:r>
        <w:rPr>
          <w:rFonts w:hint="eastAsia" w:asciiTheme="minorEastAsia" w:hAnsiTheme="minorEastAsia" w:eastAsiaTheme="minorEastAsia"/>
          <w:sz w:val="32"/>
          <w:szCs w:val="32"/>
        </w:rPr>
        <w:t>7</w:t>
      </w:r>
      <w:r>
        <w:rPr>
          <w:rFonts w:asciiTheme="minorEastAsia" w:hAnsiTheme="minorEastAsia" w:eastAsiaTheme="minorEastAsia"/>
          <w:sz w:val="32"/>
          <w:szCs w:val="32"/>
        </w:rPr>
        <w:t>3.05万元、专用燃料费</w:t>
      </w:r>
      <w:r>
        <w:rPr>
          <w:rFonts w:hint="eastAsia" w:asciiTheme="minorEastAsia" w:hAnsiTheme="minorEastAsia" w:eastAsiaTheme="minorEastAsia"/>
          <w:sz w:val="32"/>
          <w:szCs w:val="32"/>
        </w:rPr>
        <w:t>1</w:t>
      </w:r>
      <w:r>
        <w:rPr>
          <w:rFonts w:asciiTheme="minorEastAsia" w:hAnsiTheme="minorEastAsia" w:eastAsiaTheme="minorEastAsia"/>
          <w:sz w:val="32"/>
          <w:szCs w:val="32"/>
        </w:rPr>
        <w:t>.3万元、劳务费</w:t>
      </w:r>
      <w:r>
        <w:rPr>
          <w:rFonts w:hint="eastAsia" w:asciiTheme="minorEastAsia" w:hAnsiTheme="minorEastAsia" w:eastAsiaTheme="minorEastAsia"/>
          <w:sz w:val="32"/>
          <w:szCs w:val="32"/>
        </w:rPr>
        <w:t>3</w:t>
      </w:r>
      <w:r>
        <w:rPr>
          <w:rFonts w:asciiTheme="minorEastAsia" w:hAnsiTheme="minorEastAsia" w:eastAsiaTheme="minorEastAsia"/>
          <w:sz w:val="32"/>
          <w:szCs w:val="32"/>
        </w:rPr>
        <w:t>24.07万元、委托业务费</w:t>
      </w:r>
      <w:r>
        <w:rPr>
          <w:rFonts w:hint="eastAsia" w:asciiTheme="minorEastAsia" w:hAnsiTheme="minorEastAsia" w:eastAsiaTheme="minorEastAsia"/>
          <w:sz w:val="32"/>
          <w:szCs w:val="32"/>
        </w:rPr>
        <w:t>6</w:t>
      </w:r>
      <w:r>
        <w:rPr>
          <w:rFonts w:asciiTheme="minorEastAsia" w:hAnsiTheme="minorEastAsia" w:eastAsiaTheme="minorEastAsia"/>
          <w:sz w:val="32"/>
          <w:szCs w:val="32"/>
        </w:rPr>
        <w:t>5.26万元、福利费31.68万元、其他交通费</w:t>
      </w:r>
      <w:r>
        <w:rPr>
          <w:rFonts w:hint="eastAsia" w:asciiTheme="minorEastAsia" w:hAnsiTheme="minorEastAsia" w:eastAsiaTheme="minorEastAsia"/>
          <w:sz w:val="32"/>
          <w:szCs w:val="32"/>
        </w:rPr>
        <w:t>2</w:t>
      </w:r>
      <w:r>
        <w:rPr>
          <w:rFonts w:asciiTheme="minorEastAsia" w:hAnsiTheme="minorEastAsia" w:eastAsiaTheme="minorEastAsia"/>
          <w:sz w:val="32"/>
          <w:szCs w:val="32"/>
        </w:rPr>
        <w:t>.34万元、其他商品和服务支出</w:t>
      </w:r>
      <w:r>
        <w:rPr>
          <w:rFonts w:hint="eastAsia" w:asciiTheme="minorEastAsia" w:hAnsiTheme="minorEastAsia" w:eastAsiaTheme="minorEastAsia"/>
          <w:sz w:val="32"/>
          <w:szCs w:val="32"/>
        </w:rPr>
        <w:t>1</w:t>
      </w:r>
      <w:r>
        <w:rPr>
          <w:rFonts w:asciiTheme="minorEastAsia" w:hAnsiTheme="minorEastAsia" w:eastAsiaTheme="minorEastAsia"/>
          <w:sz w:val="32"/>
          <w:szCs w:val="32"/>
        </w:rPr>
        <w:t>1.37万元、</w:t>
      </w:r>
      <w:r>
        <w:rPr>
          <w:rFonts w:hint="eastAsia" w:asciiTheme="minorEastAsia" w:hAnsiTheme="minorEastAsia" w:eastAsiaTheme="minorEastAsia"/>
          <w:sz w:val="32"/>
          <w:szCs w:val="32"/>
        </w:rPr>
        <w:t>其他资本支出2</w:t>
      </w:r>
      <w:r>
        <w:rPr>
          <w:rFonts w:asciiTheme="minorEastAsia" w:hAnsiTheme="minorEastAsia" w:eastAsiaTheme="minorEastAsia"/>
          <w:sz w:val="32"/>
          <w:szCs w:val="32"/>
        </w:rPr>
        <w:t>6.69万元</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我园无“三公”经费财政拨款支出。2021年度“三公”经费财政拨款支出预算为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ind w:firstLine="800" w:firstLineChars="250"/>
        <w:rPr>
          <w:rFonts w:hint="eastAsia" w:asciiTheme="minorEastAsia" w:hAnsiTheme="minorEastAsia"/>
          <w:sz w:val="32"/>
          <w:szCs w:val="32"/>
        </w:rPr>
      </w:pPr>
      <w:r>
        <w:rPr>
          <w:rFonts w:hint="eastAsia" w:asciiTheme="minorEastAsia" w:hAnsiTheme="minorEastAsia"/>
          <w:sz w:val="32"/>
          <w:szCs w:val="32"/>
        </w:rPr>
        <w:t>我园无“三公”经费财政拨款支出。2021年度“三公”经费财政拨款支出决算中，公务接待费支出决算</w:t>
      </w:r>
      <w:r>
        <w:rPr>
          <w:rFonts w:hint="eastAsia" w:asciiTheme="minorEastAsia" w:hAnsiTheme="minorEastAsia"/>
          <w:sz w:val="32"/>
          <w:szCs w:val="32"/>
          <w:lang w:val="en-US" w:eastAsia="zh-CN"/>
        </w:rPr>
        <w:t>0</w:t>
      </w:r>
      <w:r>
        <w:rPr>
          <w:rFonts w:hint="eastAsia" w:asciiTheme="minorEastAsia" w:hAnsiTheme="minorEastAsia"/>
          <w:sz w:val="32"/>
          <w:szCs w:val="32"/>
        </w:rPr>
        <w:t>万元，占</w:t>
      </w:r>
      <w:r>
        <w:rPr>
          <w:rFonts w:hint="eastAsia" w:asciiTheme="minorEastAsia" w:hAnsiTheme="minorEastAsia"/>
          <w:sz w:val="32"/>
          <w:szCs w:val="32"/>
          <w:lang w:val="en-US" w:eastAsia="zh-CN"/>
        </w:rPr>
        <w:t>0</w:t>
      </w:r>
      <w:r>
        <w:rPr>
          <w:rFonts w:hint="eastAsia" w:asciiTheme="minorEastAsia" w:hAnsiTheme="minorEastAsia"/>
          <w:sz w:val="32"/>
          <w:szCs w:val="32"/>
        </w:rPr>
        <w:t>%,因公出国（境）费支出决算</w:t>
      </w:r>
      <w:r>
        <w:rPr>
          <w:rFonts w:hint="eastAsia" w:asciiTheme="minorEastAsia" w:hAnsiTheme="minorEastAsia"/>
          <w:sz w:val="32"/>
          <w:szCs w:val="32"/>
          <w:lang w:val="en-US" w:eastAsia="zh-CN"/>
        </w:rPr>
        <w:t>0</w:t>
      </w:r>
      <w:r>
        <w:rPr>
          <w:rFonts w:hint="eastAsia" w:asciiTheme="minorEastAsia" w:hAnsiTheme="minorEastAsia"/>
          <w:sz w:val="32"/>
          <w:szCs w:val="32"/>
        </w:rPr>
        <w:t>万元，占</w:t>
      </w:r>
      <w:r>
        <w:rPr>
          <w:rFonts w:hint="eastAsia" w:asciiTheme="minorEastAsia" w:hAnsiTheme="minorEastAsia"/>
          <w:sz w:val="32"/>
          <w:szCs w:val="32"/>
          <w:lang w:val="en-US" w:eastAsia="zh-CN"/>
        </w:rPr>
        <w:t>0</w:t>
      </w:r>
      <w:r>
        <w:rPr>
          <w:rFonts w:hint="eastAsia" w:asciiTheme="minorEastAsia" w:hAnsiTheme="minorEastAsia"/>
          <w:sz w:val="32"/>
          <w:szCs w:val="32"/>
        </w:rPr>
        <w:t>%, 公务用车购置费及运行维护费支出决算</w:t>
      </w:r>
      <w:r>
        <w:rPr>
          <w:rFonts w:hint="eastAsia" w:asciiTheme="minorEastAsia" w:hAnsiTheme="minorEastAsia"/>
          <w:sz w:val="32"/>
          <w:szCs w:val="32"/>
          <w:lang w:val="en-US" w:eastAsia="zh-CN"/>
        </w:rPr>
        <w:t>0</w:t>
      </w:r>
      <w:r>
        <w:rPr>
          <w:rFonts w:hint="eastAsia" w:asciiTheme="minorEastAsia" w:hAnsiTheme="minorEastAsia"/>
          <w:sz w:val="32"/>
          <w:szCs w:val="32"/>
        </w:rPr>
        <w:t>万元，占</w:t>
      </w:r>
      <w:r>
        <w:rPr>
          <w:rFonts w:hint="eastAsia" w:asciiTheme="minorEastAsia" w:hAnsiTheme="minorEastAsia"/>
          <w:sz w:val="32"/>
          <w:szCs w:val="32"/>
          <w:lang w:val="en-US" w:eastAsia="zh-CN"/>
        </w:rPr>
        <w:t>0</w:t>
      </w:r>
      <w:r>
        <w:rPr>
          <w:rFonts w:hint="eastAsia" w:asciiTheme="minorEastAsia" w:hAnsiTheme="minorEastAsia"/>
          <w:sz w:val="32"/>
          <w:szCs w:val="32"/>
        </w:rPr>
        <w:t>%。</w:t>
      </w:r>
    </w:p>
    <w:p>
      <w:pPr>
        <w:pStyle w:val="9"/>
        <w:rPr>
          <w:rFonts w:hAnsi="黑体"/>
          <w:b/>
          <w:sz w:val="32"/>
          <w:szCs w:val="32"/>
        </w:rPr>
      </w:pPr>
      <w:r>
        <w:rPr>
          <w:rFonts w:hint="eastAsia" w:hAnsi="黑体"/>
          <w:b/>
          <w:sz w:val="32"/>
          <w:szCs w:val="32"/>
        </w:rPr>
        <w:t>八、政府性基金预算收入支出决算情况</w:t>
      </w:r>
    </w:p>
    <w:p>
      <w:pPr>
        <w:pStyle w:val="9"/>
        <w:ind w:firstLine="645"/>
        <w:rPr>
          <w:rFonts w:asciiTheme="minorEastAsia" w:hAnsiTheme="minorEastAsia" w:eastAsiaTheme="minorEastAsia"/>
          <w:sz w:val="32"/>
          <w:szCs w:val="32"/>
        </w:rPr>
      </w:pPr>
      <w:r>
        <w:rPr>
          <w:rFonts w:hint="eastAsia" w:asciiTheme="minorEastAsia" w:hAnsiTheme="minorEastAsia" w:eastAsiaTheme="minorEastAsia"/>
          <w:sz w:val="32"/>
          <w:szCs w:val="32"/>
        </w:rPr>
        <w:t>本单位无政府性基金收支。</w:t>
      </w:r>
    </w:p>
    <w:p>
      <w:pPr>
        <w:pStyle w:val="9"/>
        <w:rPr>
          <w:rFonts w:hAnsi="黑体"/>
          <w:b/>
          <w:sz w:val="32"/>
          <w:szCs w:val="32"/>
        </w:rPr>
      </w:pPr>
      <w:r>
        <w:rPr>
          <w:rFonts w:hint="eastAsia" w:hAnsi="黑体"/>
          <w:b/>
          <w:sz w:val="32"/>
          <w:szCs w:val="32"/>
        </w:rPr>
        <w:t>九、机关运行经费支出说明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本单位无机关运行经费收支。</w:t>
      </w:r>
    </w:p>
    <w:p>
      <w:pPr>
        <w:pStyle w:val="9"/>
        <w:rPr>
          <w:rFonts w:hAnsi="黑体"/>
          <w:b/>
          <w:sz w:val="32"/>
          <w:szCs w:val="32"/>
        </w:rPr>
      </w:pPr>
      <w:r>
        <w:rPr>
          <w:rFonts w:hint="eastAsia" w:hAnsi="黑体"/>
          <w:b/>
          <w:sz w:val="32"/>
          <w:szCs w:val="32"/>
        </w:rPr>
        <w:t>十、一般性支出情况说明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asciiTheme="minorEastAsia" w:hAnsiTheme="minorEastAsia" w:eastAsiaTheme="minorEastAsia"/>
          <w:sz w:val="32"/>
          <w:szCs w:val="32"/>
        </w:rPr>
        <w:t>5.9</w:t>
      </w:r>
      <w:r>
        <w:rPr>
          <w:rFonts w:hint="eastAsia" w:asciiTheme="minorEastAsia" w:hAnsiTheme="minorEastAsia" w:eastAsiaTheme="minorEastAsia"/>
          <w:sz w:val="32"/>
          <w:szCs w:val="32"/>
        </w:rPr>
        <w:t>万元，用于召开园务虚会议，人数</w:t>
      </w:r>
      <w:r>
        <w:rPr>
          <w:rFonts w:asciiTheme="minorEastAsia" w:hAnsiTheme="minorEastAsia" w:eastAsiaTheme="minorEastAsia"/>
          <w:sz w:val="32"/>
          <w:szCs w:val="32"/>
        </w:rPr>
        <w:t>80</w:t>
      </w:r>
      <w:r>
        <w:rPr>
          <w:rFonts w:hint="eastAsia" w:asciiTheme="minorEastAsia" w:hAnsiTheme="minorEastAsia" w:eastAsiaTheme="minorEastAsia"/>
          <w:sz w:val="32"/>
          <w:szCs w:val="32"/>
        </w:rPr>
        <w:t>人，内容为工作总结；如开生物多样性会议，人数1</w:t>
      </w:r>
      <w:r>
        <w:rPr>
          <w:rFonts w:asciiTheme="minorEastAsia" w:hAnsiTheme="minorEastAsia" w:eastAsiaTheme="minorEastAsia"/>
          <w:sz w:val="32"/>
          <w:szCs w:val="32"/>
        </w:rPr>
        <w:t>00人，内容为生物多样性宣传。</w:t>
      </w:r>
      <w:r>
        <w:rPr>
          <w:rFonts w:hint="eastAsia" w:asciiTheme="minorEastAsia" w:hAnsiTheme="minorEastAsia" w:eastAsiaTheme="minorEastAsia"/>
          <w:sz w:val="32"/>
          <w:szCs w:val="32"/>
        </w:rPr>
        <w:t>开支培训费</w:t>
      </w:r>
      <w:r>
        <w:rPr>
          <w:rFonts w:asciiTheme="minorEastAsia" w:hAnsiTheme="minorEastAsia" w:eastAsiaTheme="minorEastAsia"/>
          <w:sz w:val="32"/>
          <w:szCs w:val="32"/>
        </w:rPr>
        <w:t>3.34</w:t>
      </w:r>
      <w:r>
        <w:rPr>
          <w:rFonts w:hint="eastAsia" w:asciiTheme="minorEastAsia" w:hAnsiTheme="minorEastAsia" w:eastAsiaTheme="minorEastAsia"/>
          <w:sz w:val="32"/>
          <w:szCs w:val="32"/>
        </w:rPr>
        <w:t>万元，用于开展事业单位人员继续教育培训，人数</w:t>
      </w:r>
      <w:r>
        <w:rPr>
          <w:rFonts w:asciiTheme="minorEastAsia" w:hAnsiTheme="minorEastAsia" w:eastAsiaTheme="minorEastAsia"/>
          <w:sz w:val="32"/>
          <w:szCs w:val="32"/>
        </w:rPr>
        <w:t>110</w:t>
      </w:r>
      <w:r>
        <w:rPr>
          <w:rFonts w:hint="eastAsia" w:asciiTheme="minorEastAsia" w:hAnsiTheme="minorEastAsia" w:eastAsiaTheme="minorEastAsia"/>
          <w:sz w:val="32"/>
          <w:szCs w:val="32"/>
        </w:rPr>
        <w:t>人，内容为专业及公共教育培训。</w:t>
      </w:r>
    </w:p>
    <w:p>
      <w:pPr>
        <w:pStyle w:val="9"/>
        <w:rPr>
          <w:rFonts w:hAnsi="黑体"/>
          <w:b/>
          <w:sz w:val="32"/>
          <w:szCs w:val="32"/>
        </w:rPr>
      </w:pPr>
      <w:r>
        <w:rPr>
          <w:rFonts w:hint="eastAsia" w:hAnsi="黑体"/>
          <w:b/>
          <w:sz w:val="32"/>
          <w:szCs w:val="32"/>
        </w:rPr>
        <w:t>十一、政府采购支出说明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asciiTheme="minorEastAsia" w:hAnsiTheme="minorEastAsia" w:eastAsiaTheme="minorEastAsia"/>
          <w:sz w:val="32"/>
          <w:szCs w:val="32"/>
        </w:rPr>
        <w:t>858.79</w:t>
      </w:r>
      <w:r>
        <w:rPr>
          <w:rFonts w:hint="eastAsia" w:asciiTheme="minorEastAsia" w:hAnsiTheme="minorEastAsia" w:eastAsiaTheme="minorEastAsia"/>
          <w:sz w:val="32"/>
          <w:szCs w:val="32"/>
        </w:rPr>
        <w:t>万元，其中：政府采购货物支出</w:t>
      </w:r>
      <w:r>
        <w:rPr>
          <w:rFonts w:asciiTheme="minorEastAsia" w:hAnsiTheme="minorEastAsia" w:eastAsiaTheme="minorEastAsia"/>
          <w:sz w:val="32"/>
          <w:szCs w:val="32"/>
        </w:rPr>
        <w:t>477.01</w:t>
      </w:r>
      <w:r>
        <w:rPr>
          <w:rFonts w:hint="eastAsia" w:asciiTheme="minorEastAsia" w:hAnsiTheme="minorEastAsia" w:eastAsiaTheme="minorEastAsia"/>
          <w:sz w:val="32"/>
          <w:szCs w:val="32"/>
        </w:rPr>
        <w:t>万元、政府采购工程支出</w:t>
      </w:r>
      <w:r>
        <w:rPr>
          <w:rFonts w:asciiTheme="minorEastAsia" w:hAnsiTheme="minorEastAsia" w:eastAsiaTheme="minorEastAsia"/>
          <w:sz w:val="32"/>
          <w:szCs w:val="32"/>
        </w:rPr>
        <w:t>297.04</w:t>
      </w:r>
      <w:r>
        <w:rPr>
          <w:rFonts w:hint="eastAsia" w:asciiTheme="minorEastAsia" w:hAnsiTheme="minorEastAsia" w:eastAsiaTheme="minorEastAsia"/>
          <w:sz w:val="32"/>
          <w:szCs w:val="32"/>
        </w:rPr>
        <w:t>万元、政府采购服务支出</w:t>
      </w:r>
      <w:r>
        <w:rPr>
          <w:rFonts w:asciiTheme="minorEastAsia" w:hAnsiTheme="minorEastAsia" w:eastAsiaTheme="minorEastAsia"/>
          <w:sz w:val="32"/>
          <w:szCs w:val="32"/>
        </w:rPr>
        <w:t>84.74</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613.91</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71.49</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613.91</w:t>
      </w:r>
      <w:r>
        <w:rPr>
          <w:rFonts w:hint="eastAsia" w:asciiTheme="minorEastAsia" w:hAnsiTheme="minorEastAsia" w:eastAsiaTheme="minorEastAsia"/>
          <w:sz w:val="32"/>
          <w:szCs w:val="32"/>
        </w:rPr>
        <w:t>万</w:t>
      </w:r>
      <w:r>
        <w:rPr>
          <w:rFonts w:hint="eastAsia" w:asciiTheme="minorEastAsia" w:hAnsiTheme="minorEastAsia" w:eastAsiaTheme="minorEastAsia"/>
          <w:sz w:val="32"/>
          <w:szCs w:val="32"/>
          <w:lang w:val="en-US" w:eastAsia="zh-CN"/>
        </w:rPr>
        <w:t>元</w:t>
      </w:r>
      <w:r>
        <w:rPr>
          <w:rFonts w:hint="eastAsia" w:asciiTheme="minorEastAsia" w:hAnsiTheme="minorEastAsia" w:eastAsiaTheme="minorEastAsia"/>
          <w:sz w:val="32"/>
          <w:szCs w:val="32"/>
        </w:rPr>
        <w:t>占授予中小企业合同金额的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17.56</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截至2021年12月31日，部门（单位）共有车辆1</w:t>
      </w:r>
      <w:r>
        <w:rPr>
          <w:rFonts w:asciiTheme="minorEastAsia" w:hAnsiTheme="minorEastAsia" w:eastAsiaTheme="minorEastAsia"/>
          <w:sz w:val="32"/>
          <w:szCs w:val="32"/>
        </w:rPr>
        <w:t>5</w:t>
      </w:r>
      <w:r>
        <w:rPr>
          <w:rFonts w:hint="eastAsia" w:asciiTheme="minorEastAsia" w:hAnsiTheme="minorEastAsia" w:eastAsiaTheme="minorEastAsia"/>
          <w:sz w:val="32"/>
          <w:szCs w:val="32"/>
        </w:rPr>
        <w:t>辆，其中，主要领导干部用车</w:t>
      </w:r>
      <w:r>
        <w:rPr>
          <w:rFonts w:asciiTheme="minorEastAsia" w:hAnsiTheme="minorEastAsia" w:eastAsiaTheme="minorEastAsia"/>
          <w:sz w:val="32"/>
          <w:szCs w:val="32"/>
        </w:rPr>
        <w:t>0</w:t>
      </w:r>
      <w:r>
        <w:rPr>
          <w:rFonts w:hint="eastAsia" w:asciiTheme="minorEastAsia" w:hAnsiTheme="minorEastAsia" w:eastAsiaTheme="minorEastAsia"/>
          <w:sz w:val="32"/>
          <w:szCs w:val="32"/>
        </w:rPr>
        <w:t>辆，机要通信用车</w:t>
      </w:r>
      <w:r>
        <w:rPr>
          <w:rFonts w:asciiTheme="minorEastAsia" w:hAnsiTheme="minorEastAsia" w:eastAsiaTheme="minorEastAsia"/>
          <w:sz w:val="32"/>
          <w:szCs w:val="32"/>
        </w:rPr>
        <w:t>0</w:t>
      </w:r>
      <w:r>
        <w:rPr>
          <w:rFonts w:hint="eastAsia" w:asciiTheme="minorEastAsia" w:hAnsiTheme="minorEastAsia" w:eastAsiaTheme="minorEastAsia"/>
          <w:sz w:val="32"/>
          <w:szCs w:val="32"/>
        </w:rPr>
        <w:t>辆、应急保障用车</w:t>
      </w:r>
      <w:r>
        <w:rPr>
          <w:rFonts w:asciiTheme="minorEastAsia" w:hAnsiTheme="minorEastAsia" w:eastAsiaTheme="minorEastAsia"/>
          <w:sz w:val="32"/>
          <w:szCs w:val="32"/>
        </w:rPr>
        <w:t>0</w:t>
      </w:r>
      <w:r>
        <w:rPr>
          <w:rFonts w:hint="eastAsia" w:asciiTheme="minorEastAsia" w:hAnsiTheme="minorEastAsia" w:eastAsiaTheme="minorEastAsia"/>
          <w:sz w:val="32"/>
          <w:szCs w:val="32"/>
        </w:rPr>
        <w:t>辆、执法执勤用车</w:t>
      </w:r>
      <w:r>
        <w:rPr>
          <w:rFonts w:asciiTheme="minorEastAsia" w:hAnsiTheme="minorEastAsia" w:eastAsiaTheme="minorEastAsia"/>
          <w:sz w:val="32"/>
          <w:szCs w:val="32"/>
        </w:rPr>
        <w:t>1</w:t>
      </w:r>
      <w:r>
        <w:rPr>
          <w:rFonts w:hint="eastAsia" w:asciiTheme="minorEastAsia" w:hAnsiTheme="minorEastAsia" w:eastAsiaTheme="minorEastAsia"/>
          <w:sz w:val="32"/>
          <w:szCs w:val="32"/>
        </w:rPr>
        <w:t>辆、特种专业技术用车</w:t>
      </w:r>
      <w:r>
        <w:rPr>
          <w:rFonts w:asciiTheme="minorEastAsia" w:hAnsiTheme="minorEastAsia" w:eastAsiaTheme="minorEastAsia"/>
          <w:sz w:val="32"/>
          <w:szCs w:val="32"/>
        </w:rPr>
        <w:t>0</w:t>
      </w:r>
      <w:r>
        <w:rPr>
          <w:rFonts w:hint="eastAsia" w:asciiTheme="minorEastAsia" w:hAnsiTheme="minorEastAsia" w:eastAsiaTheme="minorEastAsia"/>
          <w:sz w:val="32"/>
          <w:szCs w:val="32"/>
        </w:rPr>
        <w:t>辆、其他用车</w:t>
      </w:r>
      <w:r>
        <w:rPr>
          <w:rFonts w:asciiTheme="minorEastAsia" w:hAnsiTheme="minorEastAsia" w:eastAsiaTheme="minorEastAsia"/>
          <w:sz w:val="32"/>
          <w:szCs w:val="32"/>
        </w:rPr>
        <w:t>14</w:t>
      </w:r>
      <w:r>
        <w:rPr>
          <w:rFonts w:hint="eastAsia" w:asciiTheme="minorEastAsia" w:hAnsiTheme="minorEastAsia" w:eastAsiaTheme="minorEastAsia"/>
          <w:sz w:val="32"/>
          <w:szCs w:val="32"/>
        </w:rPr>
        <w:t>辆，其他用车主要是园内电瓶车；单位价值50万元以上通用设备</w:t>
      </w:r>
      <w:r>
        <w:rPr>
          <w:rFonts w:asciiTheme="minorEastAsia" w:hAnsiTheme="minorEastAsia" w:eastAsiaTheme="minorEastAsia"/>
          <w:sz w:val="32"/>
          <w:szCs w:val="32"/>
        </w:rPr>
        <w:t>2</w:t>
      </w:r>
      <w:r>
        <w:rPr>
          <w:rFonts w:hint="eastAsia" w:asciiTheme="minorEastAsia" w:hAnsiTheme="minorEastAsia" w:eastAsiaTheme="minorEastAsia"/>
          <w:sz w:val="32"/>
          <w:szCs w:val="32"/>
        </w:rPr>
        <w:t>台（套）；单位价值100万元以上专用设备</w:t>
      </w:r>
      <w:r>
        <w:rPr>
          <w:rFonts w:asciiTheme="minorEastAsia" w:hAnsiTheme="minorEastAsia" w:eastAsiaTheme="minorEastAsia"/>
          <w:sz w:val="32"/>
          <w:szCs w:val="32"/>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十三、2021年度预算绩效情况说明</w:t>
      </w:r>
    </w:p>
    <w:p>
      <w:pPr>
        <w:pStyle w:val="9"/>
        <w:ind w:firstLine="640" w:firstLineChars="200"/>
        <w:rPr>
          <w:rFonts w:asciiTheme="minorEastAsia" w:hAnsiTheme="minorEastAsia"/>
          <w:sz w:val="32"/>
          <w:szCs w:val="32"/>
        </w:rPr>
      </w:pPr>
      <w:r>
        <w:rPr>
          <w:rFonts w:asciiTheme="minorEastAsia" w:hAnsiTheme="minorEastAsia" w:eastAsiaTheme="minorEastAsia"/>
          <w:sz w:val="32"/>
          <w:szCs w:val="32"/>
        </w:rPr>
        <w:t>按照</w:t>
      </w:r>
      <w:r>
        <w:rPr>
          <w:rFonts w:hint="eastAsia" w:asciiTheme="minorEastAsia" w:hAnsiTheme="minorEastAsia" w:eastAsiaTheme="minorEastAsia"/>
          <w:sz w:val="32"/>
          <w:szCs w:val="32"/>
        </w:rPr>
        <w:t>省财政要求</w:t>
      </w:r>
      <w:r>
        <w:rPr>
          <w:rFonts w:asciiTheme="minorEastAsia" w:hAnsiTheme="minorEastAsia" w:eastAsiaTheme="minorEastAsia"/>
          <w:sz w:val="32"/>
          <w:szCs w:val="32"/>
        </w:rPr>
        <w:t>，积极推进预算绩效管理改革，以目标 管理、第三方评价、信息公开等为着力点，绩效管理融入预算编制、执行过程。</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A4BD7"/>
    <w:multiLevelType w:val="multilevel"/>
    <w:tmpl w:val="14BA4BD7"/>
    <w:lvl w:ilvl="0" w:tentative="0">
      <w:start w:val="1"/>
      <w:numFmt w:val="japaneseCounting"/>
      <w:lvlText w:val="（%1）"/>
      <w:lvlJc w:val="left"/>
      <w:pPr>
        <w:ind w:left="1880" w:hanging="108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kNzM4MTk4MDdmNWQwNjBmYzRhMGI5MTUzNjA5YWIifQ=="/>
  </w:docVars>
  <w:rsids>
    <w:rsidRoot w:val="004506F9"/>
    <w:rsid w:val="0002229B"/>
    <w:rsid w:val="000273BD"/>
    <w:rsid w:val="00031316"/>
    <w:rsid w:val="000415B7"/>
    <w:rsid w:val="00041E3F"/>
    <w:rsid w:val="00055DAA"/>
    <w:rsid w:val="00061F7B"/>
    <w:rsid w:val="000658A3"/>
    <w:rsid w:val="00074155"/>
    <w:rsid w:val="000873EF"/>
    <w:rsid w:val="000A3F69"/>
    <w:rsid w:val="000D7067"/>
    <w:rsid w:val="000F34F4"/>
    <w:rsid w:val="00103957"/>
    <w:rsid w:val="00124A1F"/>
    <w:rsid w:val="001526A8"/>
    <w:rsid w:val="00152C6D"/>
    <w:rsid w:val="00162D39"/>
    <w:rsid w:val="001678BD"/>
    <w:rsid w:val="00182373"/>
    <w:rsid w:val="001A67DB"/>
    <w:rsid w:val="001C3C29"/>
    <w:rsid w:val="001D10B8"/>
    <w:rsid w:val="001D51E5"/>
    <w:rsid w:val="001E080D"/>
    <w:rsid w:val="001E37DE"/>
    <w:rsid w:val="001E53D0"/>
    <w:rsid w:val="001F0C3B"/>
    <w:rsid w:val="00202C14"/>
    <w:rsid w:val="00202C82"/>
    <w:rsid w:val="00214427"/>
    <w:rsid w:val="00226CB7"/>
    <w:rsid w:val="00264552"/>
    <w:rsid w:val="00264EF9"/>
    <w:rsid w:val="00265724"/>
    <w:rsid w:val="0027426B"/>
    <w:rsid w:val="002E0A30"/>
    <w:rsid w:val="003130C4"/>
    <w:rsid w:val="00313F42"/>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09DF"/>
    <w:rsid w:val="005122EF"/>
    <w:rsid w:val="0051441A"/>
    <w:rsid w:val="00517C33"/>
    <w:rsid w:val="00517D5F"/>
    <w:rsid w:val="00521AF2"/>
    <w:rsid w:val="005221C3"/>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9484A"/>
    <w:rsid w:val="006A22C4"/>
    <w:rsid w:val="006A348B"/>
    <w:rsid w:val="006A351B"/>
    <w:rsid w:val="006B0422"/>
    <w:rsid w:val="006C1B53"/>
    <w:rsid w:val="006C308C"/>
    <w:rsid w:val="006C7130"/>
    <w:rsid w:val="006D7730"/>
    <w:rsid w:val="006E5284"/>
    <w:rsid w:val="006F3EB5"/>
    <w:rsid w:val="00702E34"/>
    <w:rsid w:val="00704395"/>
    <w:rsid w:val="00710FE7"/>
    <w:rsid w:val="00717621"/>
    <w:rsid w:val="00720FF1"/>
    <w:rsid w:val="00727A53"/>
    <w:rsid w:val="00787B42"/>
    <w:rsid w:val="007C4539"/>
    <w:rsid w:val="007E4CE0"/>
    <w:rsid w:val="007F3657"/>
    <w:rsid w:val="00812ED5"/>
    <w:rsid w:val="008277D9"/>
    <w:rsid w:val="0084478C"/>
    <w:rsid w:val="0086638C"/>
    <w:rsid w:val="00880C3D"/>
    <w:rsid w:val="00881939"/>
    <w:rsid w:val="008A3E8D"/>
    <w:rsid w:val="0091377E"/>
    <w:rsid w:val="00920923"/>
    <w:rsid w:val="009237C4"/>
    <w:rsid w:val="00944C48"/>
    <w:rsid w:val="00950252"/>
    <w:rsid w:val="00967F5D"/>
    <w:rsid w:val="009A0F95"/>
    <w:rsid w:val="009B3ADF"/>
    <w:rsid w:val="009C3B52"/>
    <w:rsid w:val="009E6817"/>
    <w:rsid w:val="009E6E9A"/>
    <w:rsid w:val="00A01D2B"/>
    <w:rsid w:val="00A06CBF"/>
    <w:rsid w:val="00A42218"/>
    <w:rsid w:val="00A43269"/>
    <w:rsid w:val="00A54CD0"/>
    <w:rsid w:val="00A70249"/>
    <w:rsid w:val="00A70B02"/>
    <w:rsid w:val="00A71D9F"/>
    <w:rsid w:val="00A92E9F"/>
    <w:rsid w:val="00B33758"/>
    <w:rsid w:val="00B33BEA"/>
    <w:rsid w:val="00B33C61"/>
    <w:rsid w:val="00B5576C"/>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7739B"/>
    <w:rsid w:val="00DA53C9"/>
    <w:rsid w:val="00DD06FF"/>
    <w:rsid w:val="00DD5FE9"/>
    <w:rsid w:val="00E00C7A"/>
    <w:rsid w:val="00E209CF"/>
    <w:rsid w:val="00E37D6C"/>
    <w:rsid w:val="00E40897"/>
    <w:rsid w:val="00E55B68"/>
    <w:rsid w:val="00E60917"/>
    <w:rsid w:val="00E67BE6"/>
    <w:rsid w:val="00E8683C"/>
    <w:rsid w:val="00EA2B72"/>
    <w:rsid w:val="00F74360"/>
    <w:rsid w:val="00F825DE"/>
    <w:rsid w:val="00F92F59"/>
    <w:rsid w:val="00FB462F"/>
    <w:rsid w:val="00FE16FA"/>
    <w:rsid w:val="00FE328A"/>
    <w:rsid w:val="00FE6269"/>
    <w:rsid w:val="00FF5CD6"/>
    <w:rsid w:val="12B040D2"/>
    <w:rsid w:val="43797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EECE-E1C8-4C0F-9C19-90A85F94A5B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2413</Words>
  <Characters>13758</Characters>
  <Lines>114</Lines>
  <Paragraphs>32</Paragraphs>
  <TotalTime>25</TotalTime>
  <ScaleCrop>false</ScaleCrop>
  <LinksUpToDate>false</LinksUpToDate>
  <CharactersWithSpaces>16139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李一琨</cp:lastModifiedBy>
  <cp:lastPrinted>2022-07-27T12:55:00Z</cp:lastPrinted>
  <dcterms:modified xsi:type="dcterms:W3CDTF">2023-10-08T04:39:07Z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7C27126D1BBF4E61A2A425E969CCC400_12</vt:lpwstr>
  </property>
</Properties>
</file>